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9009c73548827ed2002ac25ea65173cff0bb8"/>
    <w:p>
      <w:pPr>
        <w:pStyle w:val="Heading3"/>
      </w:pPr>
      <w:r>
        <w:t xml:space="preserve">О внесении изменений в постановление Правительства Москвы от 29 декабря 2014г. № 833-ПП.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в постановление Правительства Москвы от 29 декабря 2014г. № 833-ПП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http://severnoe-tushino.mos.ru/utilities/useful-information-utilitiesdetail/detail/11266187.html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cd/39qzagll4qs6cbhjvc4ogwgzqfhbym2v/2466_PP_pong5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useful-information-utilitiesdetail/detail/11266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cd/39qzagll4qs6cbhjvc4ogwgzqfhbym2v/2466_PP_pong5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useful-information-utilitiesdetail/detail/11266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2025-03-01T18:16:06Z</dcterms:created>
  <dcterms:modified xsi:type="dcterms:W3CDTF">2025-03-01T18:16:06Z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