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ведения-на-воде."/>
    <w:p>
      <w:pPr>
        <w:pStyle w:val="Heading3"/>
      </w:pPr>
      <w:r>
        <w:t xml:space="preserve">Правила поведения на воде.</w:t>
      </w:r>
    </w:p>
    <w:p>
      <w:pPr>
        <w:pStyle w:val="FirstParagraph"/>
      </w:pPr>
      <w:r>
        <w:t xml:space="preserve">08.06.2020</w:t>
      </w:r>
    </w:p>
    <w:p>
      <w:pPr>
        <w:pStyle w:val="BodyText"/>
      </w:pPr>
      <w:r>
        <w:drawing>
          <wp:inline>
            <wp:extent cx="2917767" cy="2173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49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767" cy="2173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http://severnoe-tushino.mos.ru/safety-and-security/mes/safety-on-the-water/detail/8951263.html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8951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8951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2025-01-24T03:15:43Z</dcterms:created>
  <dcterms:modified xsi:type="dcterms:W3CDTF">2025-01-24T03:15:43Z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