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4a0b3ec87325ef1381ba45da59c5d630c42c3c"/>
    <w:p>
      <w:pPr>
        <w:pStyle w:val="Heading3"/>
      </w:pPr>
      <w:r>
        <w:t xml:space="preserve">ВОДА не страшна тем, кто соблюдает осторожность!</w:t>
      </w:r>
    </w:p>
    <w:p>
      <w:pPr>
        <w:pStyle w:val="FirstParagraph"/>
      </w:pPr>
      <w:r>
        <w:t xml:space="preserve">24.05.2020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http://severnoe-tushino.mos.ru/safety-and-security/mes/safety-on-the-water/detail/8916391.html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safety-and-security/mes/safety-on-the-water/detail/89163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safety-and-security/mes/safety-on-the-water/detail/89163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2023-09-21T08:25:03Z</dcterms:created>
  <dcterms:modified xsi:type="dcterms:W3CDTF">2023-09-21T08:25:03Z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