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1f2fbcbd98878b6e22ad52170e60900ce4b35"/>
    <w:p>
      <w:pPr>
        <w:pStyle w:val="Heading3"/>
      </w:pPr>
      <w:r>
        <w:t xml:space="preserve">Управление МЧС по СЗАО напоминает о необходимости соблюдения правил безопасности на воде</w:t>
      </w:r>
    </w:p>
    <w:p>
      <w:pPr>
        <w:pStyle w:val="FirstParagraph"/>
      </w:pPr>
      <w:r>
        <w:t xml:space="preserve">01.08.2019</w:t>
      </w:r>
    </w:p>
    <w:p>
      <w:pPr>
        <w:pStyle w:val="BodyText"/>
      </w:pPr>
      <w:r>
        <w:t xml:space="preserve">Управление МЧС по СЗАО напоминает о необходимости соблюдения правил безопасности на воде:</w:t>
      </w:r>
      <w:r>
        <w:br/>
      </w:r>
      <w:r>
        <w:t xml:space="preserve">Купаться можно только на специально оборудованных пляжах. Никогда не игнорируйте таблички «Купаться запрещено!»</w:t>
      </w:r>
      <w:r>
        <w:br/>
      </w:r>
      <w:r>
        <w:t xml:space="preserve">Недопустимо: Плавать и нырять в незнакомом месте, заплывать за буйки и ограждения, приближаться к судам и прочим плавсредствам; прыгать в воду с лодок, катеров, причалов, а также допускать шалость на воде. Будьте осторожны при пользовании надувным кругами и матрацами, особенно если вы не умеете плавать. Не оставляйте ни на минуту детей без присмотра.</w:t>
      </w:r>
      <w:r>
        <w:br/>
      </w:r>
      <w:r>
        <w:t xml:space="preserve">Помните, что основная причина чрезвычайных происшествий на воде – купание в состоянии алкогольного опьянения и купание в запрещенных местах; избегайте употребление алкоголя во время отдыха у воды.</w:t>
      </w:r>
      <w:r>
        <w:br/>
      </w:r>
      <w:r>
        <w:t xml:space="preserve">Помните, что вода является зоной повышенной опасности. Будьте осторожны и внимательны, берегите себя и своих близких.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http://severnoe-tushino.mos.ru/safety-and-security/mes/safety-on-the-water/detail/8255841.html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25584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255841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2025-02-08T14:18:49Z</dcterms:created>
  <dcterms:modified xsi:type="dcterms:W3CDTF">2025-02-08T14:18:49Z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