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5120e604cc1783c3437ab23475460caf7d801"/>
    <w:p>
      <w:pPr>
        <w:pStyle w:val="Heading3"/>
      </w:pPr>
      <w:r>
        <w:t xml:space="preserve">В дебат-шоу "Выбор" примут участие члены молодежной палаты района Северное Тушино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Традиционный круглый стол, который состоится 28 января, в 19 часов, в культурном центре «Салют», будет посвящен культурной жизни молодежи СЗАО.</w:t>
      </w:r>
    </w:p>
    <w:p>
      <w:pPr>
        <w:pStyle w:val="BodyText"/>
      </w:pPr>
      <w:r>
        <w:t xml:space="preserve">Юноши и девушки обсудят, какие мероприятия нужно проводить в районах округа, чтобы в них с удовольствием принимала участие молодежь.</w:t>
      </w:r>
    </w:p>
    <w:p>
      <w:pPr>
        <w:pStyle w:val="BodyText"/>
      </w:pPr>
      <w:r>
        <w:t xml:space="preserve">В осуждении, кстати, могут принять участие все желающие, основными участниками дебатов станут члены молодежных районных палат.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http://severnoe-tushino.mos.ru/rubric/detail/2436403.html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2436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2436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2025-01-15T21:36:21Z</dcterms:created>
  <dcterms:modified xsi:type="dcterms:W3CDTF">2025-01-15T21:36:21Z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