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а-здравствует-лето"/>
    <w:p>
      <w:pPr>
        <w:pStyle w:val="Heading3"/>
      </w:pPr>
      <w:r>
        <w:t xml:space="preserve">Да здравствует Лето!</w:t>
      </w:r>
    </w:p>
    <w:p>
      <w:pPr>
        <w:pStyle w:val="FirstParagraph"/>
      </w:pPr>
      <w:r>
        <w:t xml:space="preserve">28.05.2015</w:t>
      </w:r>
    </w:p>
    <w:p>
      <w:pPr>
        <w:pStyle w:val="BodyText"/>
      </w:pPr>
      <w:r>
        <w:t xml:space="preserve">Под таким названием «Молодежный проект» ГБУ СДЦ «Кольчуга» провел интерактивную программу для учащихся 7-11 классов школы №883 Северного Тушина.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Ребята участвовали в разнообразных развлекательных и спортивных играх, освоили технологию создания репортажей.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Победителем игр стал класс 11-й выпускников.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мероприятии приняли участие более 250 учащихся.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http://severnoe-tushino.mos.ru/rubric/detail/1897915.html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8979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8979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2023-07-20T03:53:48Z</dcterms:created>
  <dcterms:modified xsi:type="dcterms:W3CDTF">2023-07-20T03:53:48Z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