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d5ef354fc7b41b0cbeb8de8823d972b8d66a8"/>
    <w:p>
      <w:pPr>
        <w:pStyle w:val="Heading3"/>
      </w:pPr>
      <w:r>
        <w:t xml:space="preserve">РХТУ наладит производство кислот для микроэлектроники</w:t>
      </w:r>
    </w:p>
    <w:p>
      <w:pPr>
        <w:pStyle w:val="FirstParagraph"/>
      </w:pPr>
      <w:r>
        <w:t xml:space="preserve">20.04.2022</w:t>
      </w:r>
    </w:p>
    <w:p>
      <w:pPr>
        <w:pStyle w:val="BodyText"/>
      </w:pPr>
      <w:r>
        <w:drawing>
          <wp:inline>
            <wp:extent cx="2990850" cy="19907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296/photo_2022_04_20_13_48_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Российский химико-технологический университет из Северного Тушина совместно с компанией «Химмед» занимается организацией производства высокочистых кислот, которые необходимы в микроэлектронике.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этом сообщили сотрудники медиацентра вуза.</w:t>
      </w:r>
      <w:r>
        <w:br/>
      </w:r>
      <w:r>
        <w:br/>
      </w:r>
      <w:r>
        <w:t xml:space="preserve">«Производство сверхчистых кислот для микроэлектроники — острая тема. Около 80% сырья и химреактивов до недавнего времени импортировались из США и стран Евросоюза. Сейчас наблюдается определенный дефицит и вопрос импортозамещения стоит как никогда остро», — уточнили в медиацентре РХТУ.</w:t>
      </w:r>
      <w:r>
        <w:br/>
      </w:r>
      <w:r>
        <w:br/>
      </w:r>
      <w:r>
        <w:t xml:space="preserve">Предполагается, что годовой оборот производства составит 10-12 тонн кислот. Отмечается, что проект может благотворности повлиять на создание новых производств и рабочих мест для специалистов.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http://severnoe-tushino.mos.ru/rubric/detail/10764220.html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rubric/detail/10764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rubric/detail/10764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2025-07-10T01:59:15Z</dcterms:created>
  <dcterms:modified xsi:type="dcterms:W3CDTF">2025-07-10T01:59:15Z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