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5bec4204e511e5381e17ca2f444f194ae1b88"/>
    <w:p>
      <w:pPr>
        <w:pStyle w:val="Heading3"/>
      </w:pPr>
      <w:r>
        <w:t xml:space="preserve">Вечер романсов прошел в центре на улице Свободы</w:t>
      </w:r>
    </w:p>
    <w:p>
      <w:pPr>
        <w:pStyle w:val="FirstParagraph"/>
      </w:pPr>
      <w:r>
        <w:t xml:space="preserve">24.12.2021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Старинные русские и душевные городские романсы прозвучали на встрече в Музыкальном клубе для детей и взрослых «Классики и современники». Об этом сообщили в администрации центра «Алые паруса».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нашей предновогодней встрече мы слушали любимые и редко исполняемые старинные русские и душевные городские романсы отечественных композиторов: М. Глинки, М. Балакирева, П. Булахова, А. Гурилева, А. Варламова, А. Верстовского, А. Дюбюка, А. Абаза, М. Шишкина, А. Спиро, Б. Фомина и других», - рассказали в клубе.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Культурный центр «Алые паруса» находится по адресу: ул. Свободы, 91.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http://severnoe-tushino.mos.ru/rubric/detail/10502055.html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5020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05020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2025-05-08T15:05:39Z</dcterms:created>
  <dcterms:modified xsi:type="dcterms:W3CDTF">2025-05-08T15:05:39Z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