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48a210b77e32c968a5d283cf38c7f15cd4c72"/>
    <w:p>
      <w:pPr>
        <w:pStyle w:val="Heading3"/>
      </w:pPr>
      <w:r>
        <w:t xml:space="preserve">На Химкинском бульваре на фонтан положили доски с гвоздями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Сотрудники ГБУ «Жилищник района Северное Тушино» переложили настил, которым закрыли фонтан на Химкинском бульваре, дом 14/1.</w:t>
      </w:r>
    </w:p>
    <w:p>
      <w:pPr>
        <w:pStyle w:val="BodyText"/>
      </w:pPr>
      <w:r>
        <w:rPr>
          <w:iCs/>
          <w:i/>
        </w:rPr>
        <w:t xml:space="preserve">— Настил исправлен: дырки и опасно выступающие элементы устранены. Опасность травматизма отсутствует, — сообщили в 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http://severnoe-tushino.mos.ru/rubric/detail/10384264.html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384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384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2025-06-06T03:51:21Z</dcterms:created>
  <dcterms:modified xsi:type="dcterms:W3CDTF">2025-06-06T03:51:21Z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