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2800e2a787593a44557f3c4cf640947c654fe8"/>
    <w:p>
      <w:pPr>
        <w:pStyle w:val="Heading3"/>
      </w:pPr>
      <w:r>
        <w:t xml:space="preserve">Телефонный терроризм не останется безнаказанным</w:t>
      </w:r>
    </w:p>
    <w:p>
      <w:pPr>
        <w:pStyle w:val="FirstParagraph"/>
      </w:pPr>
      <w:r>
        <w:t xml:space="preserve">01.11.2013</w:t>
      </w:r>
    </w:p>
    <w:p>
      <w:pPr>
        <w:pStyle w:val="BodyText"/>
      </w:pPr>
      <w:r>
        <w:t xml:space="preserve">Проведенный Национальным антитеррористическим комитетом России анализ правоприменительной практики в отношении заведомо ложных сообщений о готовящихся терактах показал, что подавляющее большинство так называемых «телефонных террористов» - это подростки 11-17 лет, чаще из социально неблагополучных, неполных семей, тяготящиеся учебой, имеющие проблемы во взаимоотношениях с педагогами, страдающие психическими расстройствами и т.п. Мотивами их действий обычно являются хулиганские побуждения, месть, стремление повысить свой социальный статус, завоевать псевдоавторитет у товарищей и др.</w:t>
      </w:r>
    </w:p>
    <w:p>
      <w:pPr>
        <w:pStyle w:val="BodyText"/>
      </w:pPr>
      <w:r>
        <w:t xml:space="preserve">По итогам прошедшего года более 60% подобных преступлений приходится на субъекты Российской Федерации Центрального и Приволжско-Уральского федеральных округов. Примечательно, что наименьшее количество телефонных звонков с ложными сообщениями о готовящихся террористических актах отмечено в субъектах Российской Федерации Южного федерального округа, для которых характерна наибольшая террористическая активность, а борьба с террором является повседневной реальностью – в Чеченской Республике и в Республике Ингушетия.</w:t>
      </w:r>
    </w:p>
    <w:p>
      <w:pPr>
        <w:pStyle w:val="BodyText"/>
      </w:pPr>
      <w:r>
        <w:t xml:space="preserve">Несмотря на наметившуюся тенденцию к снижению (более чем в 3 раза за период 2004 – 2007 г.г.), общее количество данных преступлений все ещё велико. Значительны их негативные социально-экономические и политические последствия, так как на проведение мероприятий по поиску взрывных устройств и эвакуацию людей отвлекаются значительные силы и средства, растет уровень социальной напряженности, дискредитируются усилия органов власти и правоохранительных органов по противодействию терроризму.</w:t>
      </w:r>
    </w:p>
    <w:p>
      <w:pPr>
        <w:pStyle w:val="BodyText"/>
      </w:pPr>
      <w:r>
        <w:t xml:space="preserve">К сожалению, нередко характер информации, размещаемой в СМИ о таких преступлениях, провоцирует потенциальных правонарушителей, создает иллюзию безнаказанности и невольно подталкивает отдельных граждан, прежде всего из числа молодежи, к самовыражению через подобные действия, поскольку в таких сообщениях часто лишь констатируется факт ложного сообщения, без указания последствий, суммы понесенного ущерба и, главное, - без указания ответственности, к которой привлечен преступник. Крайне редки репортажи о ходе следствия и итогах судебных разбирательств по таким преступлениям.</w:t>
      </w:r>
    </w:p>
    <w:p>
      <w:pPr>
        <w:pStyle w:val="BodyText"/>
      </w:pPr>
      <w:r>
        <w:t xml:space="preserve">При этом надо понимать, что законодательством Российской Федерации уголовная ответственность за указанные правонарушения предусмотрена, в частности, статья 207 УК РФ определяет, что заведомо ложное сообщение о готовящемся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исправительными работами на срок от одного года до двух лет, либо арестом на срок от трех до шести месяцев, либо лишением свободы на срок до трех лет.</w:t>
      </w:r>
    </w:p>
    <w:p>
      <w:pPr>
        <w:pStyle w:val="BodyText"/>
      </w:pPr>
      <w:r>
        <w:t xml:space="preserve">Обвинение по таким уголовным делам в обязательном порядке сопровождается гражданским иском по возмещению затрат, понесенных различными службами на выезд по ложному сообщению и его проверке, а также ущерба собственнику помещения (учреждения или предприятия), причиненного нарушением нормального режима работы. При этом, если правонарушитель – несовершеннолетний гражданин, указанные затраты возмещают его родители.</w:t>
      </w:r>
    </w:p>
    <w:p>
      <w:pPr>
        <w:pStyle w:val="BodyText"/>
      </w:pPr>
      <w:r>
        <w:t xml:space="preserve"> </w:t>
      </w:r>
    </w:p>
    <w:p>
      <w:pPr>
        <w:pStyle w:val="BodyText"/>
      </w:pPr>
      <w:r>
        <w:br/>
      </w:r>
    </w:p>
    <w:p>
      <w:pPr>
        <w:pStyle w:val="BodyText"/>
      </w:pPr>
      <w:r>
        <w:t xml:space="preserve">Адрес страницы:</w:t>
      </w:r>
      <w:r>
        <w:t xml:space="preserve"> </w:t>
      </w:r>
      <w:hyperlink r:id="rId20">
        <w:r>
          <w:rPr>
            <w:rStyle w:val="Hyperlink"/>
          </w:rPr>
          <w:t xml:space="preserve">http://severnoe-tushino.mos.ru/presscenter/news/detail/949850.html</w:t>
        </w:r>
      </w:hyperlink>
    </w:p>
    <w:p>
      <w:pPr>
        <w:pStyle w:val="BodyText"/>
      </w:pPr>
      <w:hyperlink r:id="rId21">
        <w:r>
          <w:rPr>
            <w:rStyle w:val="Hyperlink"/>
          </w:rPr>
          <w:t xml:space="preserve">Управа района Северное Тушино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ernoe-tushino.mos.ru" TargetMode="External" /><Relationship Type="http://schemas.openxmlformats.org/officeDocument/2006/relationships/hyperlink" Id="rId20" Target="http://severnoe-tushino.mos.ru/presscenter/news/detail/949850.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ernoe-tushino.mos.ru" TargetMode="External" /><Relationship Type="http://schemas.openxmlformats.org/officeDocument/2006/relationships/hyperlink" Id="rId20" Target="http://severnoe-tushino.mos.ru/presscenter/news/detail/9498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2025-08-06T00:04:06Z</dcterms:created>
  <dcterms:modified xsi:type="dcterms:W3CDTF">2025-08-06T00:04:06Z</dcterms:modified>
</cp:coreProperties>
</file>

<file path=docProps/custom.xml><?xml version="1.0" encoding="utf-8"?>
<Properties xmlns="http://schemas.openxmlformats.org/officeDocument/2006/custom-properties" xmlns:vt="http://schemas.openxmlformats.org/officeDocument/2006/docPropsVTypes"/>
</file>