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413029c4552875ae3d89a33f714843489851ed"/>
    <w:p>
      <w:pPr>
        <w:pStyle w:val="Heading3"/>
      </w:pPr>
      <w:r>
        <w:t xml:space="preserve">Дополнительное финансирование мероприятий по развитию районов Москвы составит около 1,3 млрд руб</w:t>
      </w:r>
    </w:p>
    <w:p>
      <w:pPr>
        <w:pStyle w:val="FirstParagraph"/>
      </w:pPr>
      <w:r>
        <w:t xml:space="preserve">11.02.2014</w:t>
      </w:r>
    </w:p>
    <w:p>
      <w:pPr>
        <w:pStyle w:val="BodyText"/>
      </w:pPr>
      <w:r>
        <w:t xml:space="preserve">Во вторник, 4 февраля, на заседании Правительства Москвы подвели итоги мероприятий, реализуемых в рамках стимулирования органов местного самоуправления в 2013 году.</w:t>
      </w:r>
    </w:p>
    <w:p>
      <w:pPr>
        <w:pStyle w:val="BodyText"/>
      </w:pPr>
      <w:r>
        <w:t xml:space="preserve">В 2013 году 2 млрд 100 млн рублей было направлено в качестве дополнительного финансирования в управы города для проведения мероприятий по развитию районов столицы, сообщил на заседании Правительства Москвы С.Собянин. «Мы ввели специальную систему финансирования органов муниципального самоуправления, для того чтобы они направляли эти деньги на благоустройство своих районов», — отметил Мэр Москвы. Средства, переданные на муниципальный уровень, были получены за счёт штрафов, наложенных на недобросовестных подрядчиков, подоходных налогов от сдачи квартир в аренду, продажи патентов индивидуальным предпринимателям и оплаты парковки.</w:t>
      </w:r>
    </w:p>
    <w:p>
      <w:pPr>
        <w:pStyle w:val="BodyText"/>
      </w:pPr>
      <w:r>
        <w:t xml:space="preserve">Примерно 30% от поступивших в прошлом году средств были направлены на капитальный ремонт 600 жилых домов, остальные средства пошли на благоустройство дворов и других территорий общего пользования. «Сегодня мы перечисляем очередной транш в размере 1 млрд 268 млн рублей, причём более 200 млн рублей — это уже за платную парковку», — сообщил С.Собянин и выразил уверенность, что доля доходов от платных парковок будет расти и дальше. Мэр Москвы также напомнил, что для отслеживания поступлений и расходов средств, выделенных местным самоуправлениям для развития районов, в бюджете города был открыт отдельный счёт.</w:t>
      </w:r>
      <w:r>
        <w:br/>
      </w:r>
      <w:r>
        <w:t xml:space="preserve">Министр Правительства Москвы, руководитель Департамента экономической политики и развития столицы М.Решетников напомнил, что данная система была принята в декабре 2012 года. Он также более подробно рассказал о том, из каких средств складывается сумма второго транша средств, собранных по итогам второго полугодия 2013 года: более трети средств (443 млн рублей) поступило в качестве штрафов от недобросовестных подрядчиков, 273 млн рублей — налоги на доходы от сдачи жилых и нежилых помещений, 263 млн рублей — оплата за пользование парковочными местами и 290 млн рублей было получено от продажи патентов. М.Решетников подчеркнул, что по всем видам доходов, формирующих дополнительное финансирование органов местного самоуправления, наблюдается значительный рост. В случае со штрафами для подрядчиков данный рост обусловлен ужесточением требований к исполняемым работам. Рост доходов от НДФЛ с аренды связан с активной деятельностью отраслевых департаментов столицы и работой налоговой службы, а также самих муниципалитетов. «Мы так организовали работу, что очень много зависит от самих муниципальных депутатов, от общественности на местах», — сообщил М.Решетников, подчеркивая, что муниципальные депутаты и общественность оказывает помощь властям города по выявлению сдаваемых в аренду квартир и недобросовестных подрядчиков, а также по работе с индивидуальными предпринимателями районов.</w:t>
      </w:r>
      <w:r>
        <w:br/>
      </w:r>
      <w:r>
        <w:t xml:space="preserve">Большинство средств во втором полугодии 2013 года было собрано в Центральном административном округе столицы в основном за счёт оплаты парковочных мест. Лидерами по поступлениям также являются Северный и Южный административные округа, отстают по количеству собранных средств Северо-Восточный и Северо-Западный административные округа.</w:t>
      </w:r>
      <w:r>
        <w:br/>
      </w:r>
      <w:r>
        <w:t xml:space="preserve">Мэр Москвы подчеркнул, что, несмотря на то что центральные районы получают больше дополнительных средств за счёт наличия у них платной парковки, жилищный фонд центра и дворовые территории многих его районов нуждаются в капитальном ремонте и благоустройстве. «Я прошу обеспечить контроль за расходованием этих средств так, чтобы они реально доходили до реализации на благо этих районов», — распорядился С.Собянин.</w:t>
      </w:r>
      <w:r>
        <w:br/>
      </w:r>
      <w:r>
        <w:t xml:space="preserve">Также М.Решетников предложил добавить в перечень мероприятий, реализуемых за счёт средств стимулирования районов, мероприятия по улучшению пешеходной доступности станций метро. Он напомнил, что на эти цели из бюджета города будет выделено 3,5 млрд рублей. «Далеко не все нюансы можно будет учесть на городском уровне, поэтому если у муниципальных депутатов будут предложения, теперь они смогут воспользоваться этими средствами», — заявил М.Решетников.</w:t>
      </w:r>
      <w:r>
        <w:br/>
      </w:r>
      <w:r>
        <w:t xml:space="preserve">В целях улучшения пешеходной доступности станций метрополитена планируется провести работы по замене асфальтобетонного покрытия и дорожек, установке осветительных приборов, устройству ливневой канализации, благоустройству прилегающей территории в радиусе 1,2 км от входов в метро.</w:t>
      </w:r>
      <w:r>
        <w:br/>
      </w:r>
    </w:p>
    <w:p>
      <w:pPr>
        <w:pStyle w:val="BodyText"/>
      </w:pPr>
      <w:r>
        <w:t xml:space="preserve">Отвечая на вопросы журналистов после заседания Правительства, М.Решетников рассказал, что у властей города есть проработанный план по увеличению доходов по каждому из источников дополнительного финансирования муниципальных образований. «Здесь очень много зависит от префектур и самих муниципальных депутатов, насколько они активно включились в работу», — подчеркнул руководитель Департамента и пояснил, что, например, активность депутатов и жителей районов способствует выявлению квартир, сдаваемых в аренду без уплаты необходимых налогов. Муниципальные депутаты также могут оказать властям помощь в разъяснении индивидуальным предпринимателям на местах выгоды патентной системы налогообложения. М.Решетников подчеркнул, что созданная Правительством Москвы система даёт возможность органам местного самоуправления не только распределять финансы на работы по развитию районов, но и влиять на размер получаемых средств.</w:t>
      </w:r>
    </w:p>
    <w:p>
      <w:r>
        <w:pict>
          <v:rect style="width:0;height:1.5pt" o:hralign="center" o:hrstd="t" o:hr="t"/>
        </w:pict>
      </w:r>
    </w:p>
    <w:p>
      <w:pPr>
        <w:numPr>
          <w:ilvl w:val="0"/>
          <w:numId w:val="1001"/>
        </w:numPr>
        <w:pStyle w:val="Compact"/>
      </w:pPr>
      <w:hyperlink r:id="rId20">
        <w:r>
          <w:rPr>
            <w:rStyle w:val="Hyperlink"/>
          </w:rPr>
          <w:t xml:space="preserve">О дополнительном финансировании мероприятий по развитию районов города Москвы</w:t>
        </w:r>
      </w:hyperlink>
    </w:p>
    <w:p>
      <w:pPr>
        <w:pStyle w:val="FirstParagraph"/>
      </w:pPr>
      <w:r>
        <w:br/>
      </w:r>
    </w:p>
    <w:p>
      <w:pPr>
        <w:pStyle w:val="BodyText"/>
      </w:pPr>
      <w:r>
        <w:t xml:space="preserve">Адрес страницы:</w:t>
      </w:r>
      <w:r>
        <w:t xml:space="preserve"> </w:t>
      </w:r>
      <w:hyperlink r:id="rId21">
        <w:r>
          <w:rPr>
            <w:rStyle w:val="Hyperlink"/>
          </w:rPr>
          <w:t xml:space="preserve">http://severnoe-tushino.mos.ru/presscenter/news/detail/948826.html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48826.html" TargetMode="External" /><Relationship Type="http://schemas.openxmlformats.org/officeDocument/2006/relationships/hyperlink" Id="rId20" Target="http://tushino-severnoe.ru//Portals/0/novosti/O_dop_fin.pdf"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948826.html" TargetMode="External" /><Relationship Type="http://schemas.openxmlformats.org/officeDocument/2006/relationships/hyperlink" Id="rId20" Target="http://tushino-severnoe.ru//Portals/0/novosti/O_dop_fin.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2025-02-14T02:14:32Z</dcterms:created>
  <dcterms:modified xsi:type="dcterms:W3CDTF">2025-02-14T02:14:32Z</dcterms:modified>
</cp:coreProperties>
</file>

<file path=docProps/custom.xml><?xml version="1.0" encoding="utf-8"?>
<Properties xmlns="http://schemas.openxmlformats.org/officeDocument/2006/custom-properties" xmlns:vt="http://schemas.openxmlformats.org/officeDocument/2006/docPropsVTypes"/>
</file>