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X16ddc08851cd799d28034f94502bc6394e06c2d"/>
    <w:p>
      <w:pPr>
        <w:pStyle w:val="Heading3"/>
      </w:pPr>
      <w:r>
        <w:t xml:space="preserve">На публичные слушания представляется «Проект межевания территории квартала района Северное Тушино, ограниченного улицей Героев Панфиловцев, бульваром Яна Райниса, проектируемым проездом № 4091, проектируемым проездом № 6224».</w:t>
      </w:r>
    </w:p>
    <w:p>
      <w:pPr>
        <w:pStyle w:val="FirstParagraph"/>
      </w:pPr>
      <w:r>
        <w:t xml:space="preserve">27.01.2014</w:t>
      </w:r>
    </w:p>
    <w:p>
      <w:pPr>
        <w:pStyle w:val="BodyText"/>
      </w:pPr>
      <w:r>
        <w:t xml:space="preserve">Информационные материалы по теме публичных слушаний представлены на экспозиции по адресу:</w:t>
      </w:r>
      <w:r>
        <w:t xml:space="preserve"> </w:t>
      </w:r>
      <w:r>
        <w:rPr>
          <w:bCs/>
          <w:b/>
        </w:rPr>
        <w:t xml:space="preserve">ул.Туристская, д.29, корп.1 (в помещении управы района Северное Тушино города Москвы).</w:t>
      </w:r>
    </w:p>
    <w:p>
      <w:pPr>
        <w:pStyle w:val="BodyText"/>
      </w:pPr>
      <w:r>
        <w:rPr>
          <w:bCs/>
          <w:b/>
        </w:rPr>
        <w:t xml:space="preserve">Экспозиция открыта с 3 февраля 2014 г. по 11 февраля 2014 г.</w:t>
      </w:r>
      <w:r>
        <w:t xml:space="preserve"> </w:t>
      </w:r>
      <w:r>
        <w:t xml:space="preserve">Часы работы экспозиции: в рабочие дни с 12:00 по 20:00 час.; в субботу и воскресенье с 10:00 до 15:00 час. На выставке проводятся консультации по теме публичных слушаний.</w:t>
      </w:r>
    </w:p>
    <w:p>
      <w:pPr>
        <w:pStyle w:val="BodyText"/>
      </w:pPr>
      <w:r>
        <w:t xml:space="preserve">Собрание участников публичных слушаний состоится</w:t>
      </w:r>
      <w:r>
        <w:t xml:space="preserve"> </w:t>
      </w:r>
      <w:r>
        <w:rPr>
          <w:bCs/>
          <w:b/>
        </w:rPr>
        <w:t xml:space="preserve">18 февраля 2014 года в 20:00 часов по адресу: б-р Яна Райниса, д.4, корп.2 (в помещении ГБОУ СОШ № 680).</w:t>
      </w:r>
    </w:p>
    <w:p>
      <w:pPr>
        <w:pStyle w:val="BodyText"/>
      </w:pPr>
      <w:r>
        <w:t xml:space="preserve"> </w:t>
      </w:r>
      <w:r>
        <w:t xml:space="preserve">Время начала регистрации участников – 19:00</w:t>
      </w:r>
    </w:p>
    <w:p>
      <w:pPr>
        <w:pStyle w:val="BodyText"/>
      </w:pPr>
      <w:r>
        <w:t xml:space="preserve">В период проведения публичных слушаний участники публичных слушаний имеют право представить свои предложения и замечания по обсуждаемому проекту посредством:</w:t>
      </w:r>
    </w:p>
    <w:p>
      <w:pPr>
        <w:pStyle w:val="BodyText"/>
      </w:pPr>
      <w:r>
        <w:t xml:space="preserve">-записи предложений и замечаний в период работы экспозиции;</w:t>
      </w:r>
    </w:p>
    <w:p>
      <w:pPr>
        <w:pStyle w:val="BodyText"/>
      </w:pPr>
      <w:r>
        <w:t xml:space="preserve">-выступления на собрании участников публичных слушаний;</w:t>
      </w:r>
    </w:p>
    <w:p>
      <w:pPr>
        <w:pStyle w:val="BodyText"/>
      </w:pPr>
      <w:r>
        <w:t xml:space="preserve">-внесения записи в книгу (журнал) регистрации участвующих в собрании участников публичных слушаний;</w:t>
      </w:r>
    </w:p>
    <w:p>
      <w:pPr>
        <w:pStyle w:val="BodyText"/>
      </w:pPr>
      <w:r>
        <w:t xml:space="preserve">-подачи в ходе собрания письменных предложений и замечаний;</w:t>
      </w:r>
    </w:p>
    <w:p>
      <w:pPr>
        <w:pStyle w:val="BodyText"/>
      </w:pPr>
      <w:r>
        <w:t xml:space="preserve">-направления в течение недели со дня проведения собрания участников публичных слушаний письменных предложений, замечаний в Комиссию.</w:t>
      </w:r>
    </w:p>
    <w:p>
      <w:pPr>
        <w:pStyle w:val="BodyText"/>
      </w:pPr>
      <w:r>
        <w:t xml:space="preserve">Номера контактных справочных телефонов Комиссии по вопросам градостроительства, землепользования и застройки при Правительстве Москвы в Северо-Западном административном округе города Москвы:</w:t>
      </w:r>
      <w:r>
        <w:t xml:space="preserve"> </w:t>
      </w:r>
      <w:r>
        <w:rPr>
          <w:bCs/>
          <w:b/>
        </w:rPr>
        <w:t xml:space="preserve">8 (495) 948-44-39; 8 (495) 490-25-55; 8 (495) 777-28-08.</w:t>
      </w:r>
    </w:p>
    <w:p>
      <w:pPr>
        <w:pStyle w:val="BodyText"/>
      </w:pPr>
      <w:r>
        <w:t xml:space="preserve">Почтовый адрес Комиссии по вопросам градостроительства, землепользования и застройки при Правительстве Москвы в Северо-Западном административном округе города Москвы:</w:t>
      </w:r>
      <w:r>
        <w:t xml:space="preserve"> </w:t>
      </w:r>
      <w:r>
        <w:rPr>
          <w:bCs/>
          <w:b/>
        </w:rPr>
        <w:t xml:space="preserve">125362, Москва, ул.Свободы, д.13/2.</w:t>
      </w:r>
    </w:p>
    <w:p>
      <w:pPr>
        <w:pStyle w:val="BodyText"/>
      </w:pPr>
      <w:r>
        <w:t xml:space="preserve"> </w:t>
      </w:r>
      <w:r>
        <w:t xml:space="preserve">Электронный адрес Комиссии по вопросам градостроительства, землепользования и застройки при Правительстве Москвы в Северо-Западном административном округе города Москвы:</w:t>
      </w:r>
      <w:r>
        <w:t xml:space="preserve"> </w:t>
      </w:r>
      <w:r>
        <w:rPr>
          <w:bCs/>
          <w:b/>
        </w:rPr>
        <w:t xml:space="preserve">1963-9-4@mail.ru;</w:t>
      </w:r>
      <w:r>
        <w:t xml:space="preserve"> </w:t>
      </w:r>
      <w:hyperlink r:id="rId20">
        <w:r>
          <w:rPr>
            <w:rStyle w:val="Hyperlink"/>
            <w:bCs/>
            <w:b/>
          </w:rPr>
          <w:t xml:space="preserve">kuznetsovaAB@mos.ru</w:t>
        </w:r>
      </w:hyperlink>
      <w:r>
        <w:rPr>
          <w:bCs/>
          <w:b/>
        </w:rPr>
        <w:t xml:space="preserve">;</w:t>
      </w:r>
      <w:r>
        <w:t xml:space="preserve"> </w:t>
      </w:r>
      <w:r>
        <w:rPr>
          <w:bCs/>
          <w:b/>
        </w:rPr>
        <w:t xml:space="preserve">szao@szao.mos.ru.</w:t>
      </w:r>
    </w:p>
    <w:p>
      <w:pPr>
        <w:pStyle w:val="BodyText"/>
      </w:pPr>
      <w:r>
        <w:t xml:space="preserve"> </w:t>
      </w:r>
      <w:r>
        <w:t xml:space="preserve">Информационные материалы по</w:t>
      </w:r>
      <w:r>
        <w:t xml:space="preserve"> </w:t>
      </w:r>
      <w:r>
        <w:rPr>
          <w:bCs/>
          <w:b/>
        </w:rPr>
        <w:t xml:space="preserve">«Проекту межевания территории квартала района Северное Тушино, ограниченного улицей Героев Панфиловцев, бульваром Яна Райниса, проектируемым проездом № 4091, проектируемым проездом № 6224»</w:t>
      </w:r>
      <w:r>
        <w:t xml:space="preserve"> </w:t>
      </w:r>
      <w:r>
        <w:t xml:space="preserve">размещены на официальном сайте Комиссии:</w:t>
      </w:r>
      <w:r>
        <w:t xml:space="preserve"> </w:t>
      </w:r>
      <w:hyperlink r:id="rId21">
        <w:r>
          <w:rPr>
            <w:rStyle w:val="Hyperlink"/>
            <w:bCs/>
            <w:b/>
          </w:rPr>
          <w:t xml:space="preserve">www.szao.mos.ru</w:t>
        </w:r>
      </w:hyperlink>
      <w:r>
        <w:rPr>
          <w:bCs/>
          <w:b/>
        </w:rPr>
        <w:t xml:space="preserve">,</w:t>
      </w:r>
      <w:r>
        <w:t xml:space="preserve"> </w:t>
      </w:r>
      <w:hyperlink r:id="rId22">
        <w:r>
          <w:rPr>
            <w:rStyle w:val="Hyperlink"/>
            <w:bCs/>
            <w:b/>
          </w:rPr>
          <w:t xml:space="preserve">www.tushino-severnoe.ru</w:t>
        </w:r>
      </w:hyperlink>
      <w:r>
        <w:rPr>
          <w:bCs/>
          <w:b/>
        </w:rPr>
        <w:t xml:space="preserve">.</w:t>
      </w:r>
    </w:p>
    <w:p>
      <w:pPr>
        <w:pStyle w:val="BodyText"/>
      </w:pPr>
    </w:p>
    <w:p>
      <w:pPr>
        <w:pStyle w:val="BodyText"/>
      </w:pPr>
      <w:r>
        <w:t xml:space="preserve">Комиссии по вопросам градостроительства, землепользования и застройки при Правительстве Москвы в Северо-Западном административном округе города Москвы</w:t>
      </w:r>
    </w:p>
    <w:p>
      <w:r>
        <w:pict>
          <v:rect style="width:0;height:1.5pt" o:hralign="center" o:hrstd="t" o:hr="t"/>
        </w:pict>
      </w:r>
    </w:p>
    <w:p>
      <w:pPr>
        <w:numPr>
          <w:ilvl w:val="0"/>
          <w:numId w:val="1001"/>
        </w:numPr>
        <w:pStyle w:val="Compact"/>
      </w:pPr>
      <w:hyperlink r:id="rId23">
        <w:r>
          <w:rPr>
            <w:rStyle w:val="Hyperlink"/>
            <w:bCs/>
            <w:b/>
          </w:rPr>
          <w:t xml:space="preserve">Проект межевания территории квартала района Северное Тушино</w:t>
        </w:r>
      </w:hyperlink>
    </w:p>
    <w:p>
      <w:pPr>
        <w:pStyle w:val="FirstParagraph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http://severnoe-tushino.mos.ru/presscenter/news/detail/935197.html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Управа района Северное Тушино города Москвы</w:t>
        </w:r>
      </w:hyperlink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5" Target="http://severnoe-tushino.mos.ru" TargetMode="External" /><Relationship Type="http://schemas.openxmlformats.org/officeDocument/2006/relationships/hyperlink" Id="rId24" Target="http://severnoe-tushino.mos.ru/presscenter/news/detail/935197.html" TargetMode="External" /><Relationship Type="http://schemas.openxmlformats.org/officeDocument/2006/relationships/hyperlink" Id="rId23" Target="http://tushino-severnoe.ru//Portals/0/novosti/gpzu_4.pdf" TargetMode="External" /><Relationship Type="http://schemas.openxmlformats.org/officeDocument/2006/relationships/hyperlink" Id="rId21" Target="http://www.szao.mos.ru" TargetMode="External" /><Relationship Type="http://schemas.openxmlformats.org/officeDocument/2006/relationships/hyperlink" Id="rId22" Target="http://www.tushino-severnoe.ru" TargetMode="External" /><Relationship Type="http://schemas.openxmlformats.org/officeDocument/2006/relationships/hyperlink" Id="rId20" Target="mailto:kuznetsovaAB@mos.ru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http://severnoe-tushino.mos.ru" TargetMode="External" /><Relationship Type="http://schemas.openxmlformats.org/officeDocument/2006/relationships/hyperlink" Id="rId24" Target="http://severnoe-tushino.mos.ru/presscenter/news/detail/935197.html" TargetMode="External" /><Relationship Type="http://schemas.openxmlformats.org/officeDocument/2006/relationships/hyperlink" Id="rId23" Target="http://tushino-severnoe.ru//Portals/0/novosti/gpzu_4.pdf" TargetMode="External" /><Relationship Type="http://schemas.openxmlformats.org/officeDocument/2006/relationships/hyperlink" Id="rId21" Target="http://www.szao.mos.ru" TargetMode="External" /><Relationship Type="http://schemas.openxmlformats.org/officeDocument/2006/relationships/hyperlink" Id="rId22" Target="http://www.tushino-severnoe.ru" TargetMode="External" /><Relationship Type="http://schemas.openxmlformats.org/officeDocument/2006/relationships/hyperlink" Id="rId20" Target="mailto:kuznetsovaAB@mos.ru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2025-08-06T00:03:57Z</dcterms:created>
  <dcterms:modified xsi:type="dcterms:W3CDTF">2025-08-06T00:03:57Z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