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d829acd75d2fa4ba421645155c8df3755e2a1d"/>
    <w:p>
      <w:pPr>
        <w:pStyle w:val="Heading3"/>
      </w:pPr>
      <w:r>
        <w:t xml:space="preserve">ПЕНСИИ МЕДИЦИНСКИХ И ПЕДАГОГИЧЕСКИХ РАБОТНИКОВ С 1 ЯНВАРЯ 2019 ГОДА</w:t>
      </w:r>
    </w:p>
    <w:p>
      <w:pPr>
        <w:pStyle w:val="FirstParagraph"/>
      </w:pPr>
      <w:r>
        <w:t xml:space="preserve">13.06.2019</w:t>
      </w:r>
    </w:p>
    <w:p>
      <w:pPr>
        <w:pStyle w:val="BodyText"/>
      </w:pPr>
      <w:bookmarkStart w:id="20" w:name="X9411f8b8981b013914cdffbcf8d367aaf027c06"/>
      <w:r>
        <w:t xml:space="preserve">ПЕНСИИ МЕДИЦИНСКИХ И ПЕДАГОГИЧЕСКИХ РАБОТНИКОВ</w:t>
      </w:r>
      <w:bookmarkEnd w:id="20"/>
    </w:p>
    <w:p>
      <w:pPr>
        <w:pStyle w:val="BodyText"/>
      </w:pPr>
      <w:r>
        <w:t xml:space="preserve">С 1 ЯНВАРЯ 2019 ГОДА</w:t>
      </w:r>
    </w:p>
    <w:p>
      <w:pPr>
        <w:pStyle w:val="BodyText"/>
      </w:pPr>
      <w:bookmarkStart w:id="21" w:name="Xedab71dd502cedf9e4b1c16fc28ecb2d33449ba"/>
      <w:r>
        <w:t xml:space="preserve">06.11.2018г.</w:t>
      </w:r>
      <w:bookmarkEnd w:id="21"/>
    </w:p>
    <w:p>
      <w:pPr>
        <w:pStyle w:val="BodyText"/>
      </w:pPr>
      <w:r>
        <w:rPr>
          <w:iCs/>
          <w:i/>
        </w:rPr>
        <w:t xml:space="preserve">ГУ - Главное управление ПФР №9 по г.Москве и Московской области в связи с поступающими обращениями по изменениям в пенсионное законодательство по вопросам назначения и выплаты пенсий некоторых категорий граждан разъясняет:</w:t>
      </w:r>
    </w:p>
    <w:p>
      <w:pPr>
        <w:pStyle w:val="BodyText"/>
      </w:pPr>
      <w:r>
        <w:t xml:space="preserve">Федеральным законом № 350-ФЗ «О внесении изменений в отдельные законодательные акты Российской Федерации по вопросам назначения и выплаты пенсий», который вступает в силу с 1 января 2019 года, закреплён общеустановленный пенсионный возраст на уровне 65 лет для мужчин и 60 лет для женщин (сейчас – 60 и 55 лет соответственно).</w:t>
      </w:r>
    </w:p>
    <w:p>
      <w:pPr>
        <w:pStyle w:val="BodyText"/>
      </w:pPr>
      <w:r>
        <w:t xml:space="preserve">При этом для педагогических, медицинских и творческих работников увеличение требований к продолжительности специального стажа не предусмотрено. Исходя из общего увеличения возраста выхода на пенсию, для данных граждан срок обращения за досрочной пенсией будет постепенно увеличиваться. Сейчас данным категориям работников необходимо выработать специальный стаж длительностью от 15 до 30 лет в зависимости от конкретной категории льготника. Срок выхода на пенсию будет исчисляться исходя из даты выработки специального стажа и периода отсрочки обращения за ней. С 1 января 2019 года возраст, в котором данные работники вырабатывают специальный стаж и приобретают право на досрочную пенсию, фиксируется, а реализовать это право можно будет в период с 2019 по 2028 год и далее с учётом увеличения пенсионного возраста и переходных положений. То есть требования к специальному стажу – не меняются, но сам возраст выхода на пенсию будет увеличиваться. В течение переходного периода срок обращения за пенсией будет переноситься на период от 1 до 5 лет.</w:t>
      </w:r>
    </w:p>
    <w:p>
      <w:pPr>
        <w:pStyle w:val="BodyText"/>
      </w:pPr>
      <w:r>
        <w:rPr>
          <w:bCs/>
          <w:b/>
        </w:rPr>
        <w:t xml:space="preserve">Начальник Главного управления ПФР №9 Людмила Тарасова</w:t>
      </w:r>
      <w:r>
        <w:t xml:space="preserve"> </w:t>
      </w:r>
      <w:r>
        <w:t xml:space="preserve">обращает внимание заявителей: «Граждане, которые должны были выйти на пенсию в ближайшие два года, начнут получать выплаты на полгода раньше нового срока. Одновременно предусмотрено для всех имеющих большой стаж работы (37 лет для женщин и 42 года для мужчин) возможность выйти на пенсию на два года раньше нового порога. Накопительная пенсия будет выплачиваться, как и при нынешнем пенсионном возрасте, с 55 лет женщинам и с 60 лет мужчинам».</w:t>
      </w:r>
    </w:p>
    <w:p>
      <w:pPr>
        <w:pStyle w:val="BodyText"/>
      </w:pPr>
      <w:r>
        <w:t xml:space="preserve">Консультации специалистов клиентских служб ГУ–Управления ПФР №9 по г. Москве и Московской области в г.Москве предоставляются по следующим адресам и телефонам:</w:t>
      </w:r>
    </w:p>
    <w:p>
      <w:pPr>
        <w:pStyle w:val="BodyText"/>
      </w:pPr>
      <w:r>
        <w:t xml:space="preserve">Клиентская служба «Хорошово-Мневники» – ул. Щукинская, д. 12 Тел.: 8-499-190-99-90.</w:t>
      </w:r>
    </w:p>
    <w:p>
      <w:pPr>
        <w:pStyle w:val="BodyText"/>
      </w:pPr>
      <w:r>
        <w:t xml:space="preserve">Клиентская служба «Митино» – ул. Рословка, д. 6, корп.2 Тел.: 8-(495)-544-48-31.</w:t>
      </w:r>
    </w:p>
    <w:p>
      <w:pPr>
        <w:pStyle w:val="BodyText"/>
      </w:pPr>
      <w:r>
        <w:t xml:space="preserve">Клиентская служба «Покровское-Стрешнево» –</w:t>
      </w:r>
      <w:r>
        <w:t xml:space="preserve"> </w:t>
      </w:r>
      <w:hyperlink r:id="rId22">
        <w:r>
          <w:rPr>
            <w:rStyle w:val="Hyperlink"/>
          </w:rPr>
          <w:t xml:space="preserve">ул. Нелидовская, д.23,корп.2</w:t>
        </w:r>
      </w:hyperlink>
      <w:r>
        <w:t xml:space="preserve"> </w:t>
      </w:r>
      <w:r>
        <w:t xml:space="preserve">Тел.: 8-495-948-95-79.</w:t>
      </w:r>
    </w:p>
    <w:p>
      <w:pPr>
        <w:pStyle w:val="BodyText"/>
      </w:pPr>
      <w:r>
        <w:t xml:space="preserve">Клиентская служба «Северное Тушино» –</w:t>
      </w:r>
      <w:r>
        <w:t xml:space="preserve"> </w:t>
      </w:r>
      <w:hyperlink r:id="rId23">
        <w:r>
          <w:rPr>
            <w:rStyle w:val="Hyperlink"/>
          </w:rPr>
          <w:t xml:space="preserve">ул. Вилиса Лациса, д.1,корп.1</w:t>
        </w:r>
      </w:hyperlink>
      <w:r>
        <w:t xml:space="preserve">Тел.: 8-(499)-740-33-12.</w:t>
      </w:r>
    </w:p>
    <w:p>
      <w:pPr>
        <w:pStyle w:val="BodyText"/>
      </w:pPr>
      <w:r>
        <w:t xml:space="preserve">Клиентская служба «Щукино» –</w:t>
      </w:r>
      <w:r>
        <w:t xml:space="preserve"> </w:t>
      </w:r>
      <w:hyperlink r:id="rId24">
        <w:r>
          <w:rPr>
            <w:rStyle w:val="Hyperlink"/>
          </w:rPr>
          <w:t xml:space="preserve">ул. Маршала Василевского, д.1,корп.2</w:t>
        </w:r>
      </w:hyperlink>
      <w:r>
        <w:t xml:space="preserve"> </w:t>
      </w:r>
      <w:r>
        <w:t xml:space="preserve">Тел.: 8-(499)-720-40-12, дополнительный: 8-(499)-720-40-06.</w:t>
      </w:r>
    </w:p>
    <w:p>
      <w:pPr>
        <w:pStyle w:val="BodyText"/>
      </w:pPr>
      <w:r>
        <w:t xml:space="preserve">Клиентская служба «Южное Тушино»–</w:t>
      </w:r>
      <w:hyperlink r:id="rId25">
        <w:r>
          <w:rPr>
            <w:rStyle w:val="Hyperlink"/>
          </w:rPr>
          <w:t xml:space="preserve">ул. Нелидовская, д.23,корп.2</w:t>
        </w:r>
      </w:hyperlink>
      <w:r>
        <w:t xml:space="preserve"> </w:t>
      </w:r>
      <w:r>
        <w:t xml:space="preserve">Тел.: 8-(495)-948-44-09</w:t>
      </w:r>
    </w:p>
    <w:p>
      <w:pPr>
        <w:pStyle w:val="BodyText"/>
      </w:pPr>
      <w:r>
        <w:t xml:space="preserve">Клиентская служба «Куркино» –</w:t>
      </w:r>
      <w:r>
        <w:t xml:space="preserve"> </w:t>
      </w:r>
      <w:hyperlink r:id="rId26">
        <w:r>
          <w:rPr>
            <w:rStyle w:val="Hyperlink"/>
          </w:rPr>
          <w:t xml:space="preserve">ул. Воротынская, д.12, корп.1</w:t>
        </w:r>
      </w:hyperlink>
      <w:r>
        <w:t xml:space="preserve"> </w:t>
      </w:r>
      <w:r>
        <w:t xml:space="preserve">Тел.: 8-(499)-501-24-58</w:t>
      </w:r>
    </w:p>
    <w:p>
      <w:pPr>
        <w:pStyle w:val="BodyText"/>
      </w:pPr>
      <w:r>
        <w:t xml:space="preserve">Клиентская служба «Строгино» – ул. Щукинская, д. 12 Тел.: 8-(499)-190-98-06.</w:t>
      </w:r>
    </w:p>
    <w:p>
      <w:pPr>
        <w:pStyle w:val="BodyText"/>
      </w:pPr>
      <w:r>
        <w:t xml:space="preserve">Клиентская служба «Красногорск» –</w:t>
      </w:r>
      <w:hyperlink r:id="rId27">
        <w:r>
          <w:rPr>
            <w:rStyle w:val="Hyperlink"/>
          </w:rPr>
          <w:t xml:space="preserve">Московская область, г. Красногорск, ул. Чайковского, д. 11</w:t>
        </w:r>
      </w:hyperlink>
      <w:r>
        <w:t xml:space="preserve"> </w:t>
      </w:r>
      <w:r>
        <w:t xml:space="preserve">Тел.: 8-495-562-30-77.</w:t>
      </w:r>
    </w:p>
    <w:p>
      <w:pPr>
        <w:pStyle w:val="BodyText"/>
      </w:pPr>
      <w:r>
        <w:t xml:space="preserve">Клиентская служба «Волоколамск» - Московская область, п.Волоколамск, ул. Сергачёва, д. 20 Тел.: 8-(498)-568-80-42</w:t>
      </w:r>
    </w:p>
    <w:p>
      <w:pPr>
        <w:pStyle w:val="BodyText"/>
      </w:pPr>
      <w:r>
        <w:t xml:space="preserve">Клиентская служба «Лотошинский район» - Московская область, п.Лотошино, ул. Почтовая, д. 1 Тел. 8-(496)-287-14-75</w:t>
      </w:r>
    </w:p>
    <w:p>
      <w:pPr>
        <w:pStyle w:val="BodyText"/>
      </w:pPr>
      <w:r>
        <w:t xml:space="preserve">Клиентская служба «Шаховская» - Московская область, п.Шаховская, ул. 1-я Советская, д. 25 Тел. 8-(496)-373-30-90</w:t>
      </w:r>
    </w:p>
    <w:p>
      <w:pPr>
        <w:pStyle w:val="BodyText"/>
      </w:pPr>
      <w:r>
        <w:br/>
      </w:r>
    </w:p>
    <w:p>
      <w:pPr>
        <w:pStyle w:val="BodyText"/>
      </w:pPr>
      <w:r>
        <w:t xml:space="preserve">Адрес страницы:</w:t>
      </w:r>
      <w:r>
        <w:t xml:space="preserve"> </w:t>
      </w:r>
      <w:hyperlink r:id="rId28">
        <w:r>
          <w:rPr>
            <w:rStyle w:val="Hyperlink"/>
          </w:rPr>
          <w:t xml:space="preserve">http://severnoe-tushino.mos.ru/presscenter/news/detail/8148600.html</w:t>
        </w:r>
      </w:hyperlink>
    </w:p>
    <w:p>
      <w:pPr>
        <w:pStyle w:val="BodyText"/>
      </w:pPr>
      <w:hyperlink r:id="rId29">
        <w:r>
          <w:rPr>
            <w:rStyle w:val="Hyperlink"/>
          </w:rPr>
          <w:t xml:space="preserve">Управа района Северное Тушино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maps.yandex.ru/?text=%D0%9C%D0%BE%D1%81%D0%BA%D0%BE%D0%B2%D1%81%D0%BA%D0%B0%D1%8F+%D0%BE%D0%B1%D0%BB%D0%B0%D1%81%D1%82%D1%8C%2C+%D0%B3.+%D0%9A%D1%80%D0%B0%D1%81%D0%BD%D0%BE%D0%B3%D0%BE%D1%80%D1%81%D0%BA%2C+%D1%83%D0%BB.+%D0%A7%D0%B0%D0%B9%D0%BA%D0%BE%D0%B2%D1%81%D0%BA%D0%BE%D0%B3%D0%BE%2C+%D0%B4.+11" TargetMode="External" /><Relationship Type="http://schemas.openxmlformats.org/officeDocument/2006/relationships/hyperlink" Id="rId23" Target="http://maps.yandex.ru/?text=%D1%83%D0%BB.+%D0%92%D0%B8%D0%BB%D0%B8%D1%81%D0%B0+%D0%9B%D0%B0%D1%86%D0%B8%D1%81%D0%B0%2C+%D0%B4.1%2C%D0%BA%D0%BE%D1%80%D0%BF.1" TargetMode="External" /><Relationship Type="http://schemas.openxmlformats.org/officeDocument/2006/relationships/hyperlink" Id="rId26" Target="http://maps.yandex.ru/?text=%D1%83%D0%BB.+%D0%92%D0%BE%D1%80%D0%BE%D1%82%D1%8B%D0%BD%D1%81%D0%BA%D0%B0%D1%8F%2C+%D0%B4.12%2C+%D0%BA%D0%BE%D1%80%D0%BF.1" TargetMode="External" /><Relationship Type="http://schemas.openxmlformats.org/officeDocument/2006/relationships/hyperlink" Id="rId24" Target="http://maps.yandex.ru/?text=%D1%83%D0%BB.+%D0%9C%D0%B0%D1%80%D1%88%D0%B0%D0%BB%D0%B0+%D0%92%D0%B0%D1%81%D0%B8%D0%BB%D0%B5%D0%B2%D1%81%D0%BA%D0%BE%D0%B3%D0%BE%2C+%D0%B4.1%2C%D0%BA%D0%BE%D1%80%D0%BF.2" TargetMode="External" /><Relationship Type="http://schemas.openxmlformats.org/officeDocument/2006/relationships/hyperlink" Id="rId22" Target="http://maps.yandex.ru/?text=%D1%83%D0%BB.+%D0%9D%D0%B5%D0%BB%D0%B8%D0%B4%D0%BE%D0%B2%D1%81%D0%BA%D0%B0%D1%8F%2C+%D0%B4.23%2C%D0%BA%D0%BE%D1%80%D0%BF.2" TargetMode="External" /><Relationship Type="http://schemas.openxmlformats.org/officeDocument/2006/relationships/hyperlink" Id="rId25" Target="http://maps.yandex.ru/?text=%D1%83%D0%BB.+%D0%9D%D0%B5%D0%BB%D0%B8%D0%B4%D0%BE%D0%B2%D1%81%D0%BA%D0%B0%D1%8F%2C+%D0%B4.23%2C%D0%BA%D0%BE%D1%80%D0%BF.2+" TargetMode="External" /><Relationship Type="http://schemas.openxmlformats.org/officeDocument/2006/relationships/hyperlink" Id="rId29" Target="http://severnoe-tushino.mos.ru" TargetMode="External" /><Relationship Type="http://schemas.openxmlformats.org/officeDocument/2006/relationships/hyperlink" Id="rId28" Target="http://severnoe-tushino.mos.ru/presscenter/news/detail/8148600.html" TargetMode="External" /></Relationships>
</file>

<file path=word/_rels/footnotes.xml.rels><?xml version="1.0" encoding="UTF-8"?><Relationships xmlns="http://schemas.openxmlformats.org/package/2006/relationships"><Relationship Type="http://schemas.openxmlformats.org/officeDocument/2006/relationships/hyperlink" Id="rId27" Target="http://maps.yandex.ru/?text=%D0%9C%D0%BE%D1%81%D0%BA%D0%BE%D0%B2%D1%81%D0%BA%D0%B0%D1%8F+%D0%BE%D0%B1%D0%BB%D0%B0%D1%81%D1%82%D1%8C%2C+%D0%B3.+%D0%9A%D1%80%D0%B0%D1%81%D0%BD%D0%BE%D0%B3%D0%BE%D1%80%D1%81%D0%BA%2C+%D1%83%D0%BB.+%D0%A7%D0%B0%D0%B9%D0%BA%D0%BE%D0%B2%D1%81%D0%BA%D0%BE%D0%B3%D0%BE%2C+%D0%B4.+11" TargetMode="External" /><Relationship Type="http://schemas.openxmlformats.org/officeDocument/2006/relationships/hyperlink" Id="rId23" Target="http://maps.yandex.ru/?text=%D1%83%D0%BB.+%D0%92%D0%B8%D0%BB%D0%B8%D1%81%D0%B0+%D0%9B%D0%B0%D1%86%D0%B8%D1%81%D0%B0%2C+%D0%B4.1%2C%D0%BA%D0%BE%D1%80%D0%BF.1" TargetMode="External" /><Relationship Type="http://schemas.openxmlformats.org/officeDocument/2006/relationships/hyperlink" Id="rId26" Target="http://maps.yandex.ru/?text=%D1%83%D0%BB.+%D0%92%D0%BE%D1%80%D0%BE%D1%82%D1%8B%D0%BD%D1%81%D0%BA%D0%B0%D1%8F%2C+%D0%B4.12%2C+%D0%BA%D0%BE%D1%80%D0%BF.1" TargetMode="External" /><Relationship Type="http://schemas.openxmlformats.org/officeDocument/2006/relationships/hyperlink" Id="rId24" Target="http://maps.yandex.ru/?text=%D1%83%D0%BB.+%D0%9C%D0%B0%D1%80%D1%88%D0%B0%D0%BB%D0%B0+%D0%92%D0%B0%D1%81%D0%B8%D0%BB%D0%B5%D0%B2%D1%81%D0%BA%D0%BE%D0%B3%D0%BE%2C+%D0%B4.1%2C%D0%BA%D0%BE%D1%80%D0%BF.2" TargetMode="External" /><Relationship Type="http://schemas.openxmlformats.org/officeDocument/2006/relationships/hyperlink" Id="rId22" Target="http://maps.yandex.ru/?text=%D1%83%D0%BB.+%D0%9D%D0%B5%D0%BB%D0%B8%D0%B4%D0%BE%D0%B2%D1%81%D0%BA%D0%B0%D1%8F%2C+%D0%B4.23%2C%D0%BA%D0%BE%D1%80%D0%BF.2" TargetMode="External" /><Relationship Type="http://schemas.openxmlformats.org/officeDocument/2006/relationships/hyperlink" Id="rId25" Target="http://maps.yandex.ru/?text=%D1%83%D0%BB.+%D0%9D%D0%B5%D0%BB%D0%B8%D0%B4%D0%BE%D0%B2%D1%81%D0%BA%D0%B0%D1%8F%2C+%D0%B4.23%2C%D0%BA%D0%BE%D1%80%D0%BF.2+" TargetMode="External" /><Relationship Type="http://schemas.openxmlformats.org/officeDocument/2006/relationships/hyperlink" Id="rId29" Target="http://severnoe-tushino.mos.ru" TargetMode="External" /><Relationship Type="http://schemas.openxmlformats.org/officeDocument/2006/relationships/hyperlink" Id="rId28" Target="http://severnoe-tushino.mos.ru/presscenter/news/detail/81486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2025-02-15T13:08:45Z</dcterms:created>
  <dcterms:modified xsi:type="dcterms:W3CDTF">2025-02-15T13:08:45Z</dcterms:modified>
</cp:coreProperties>
</file>

<file path=docProps/custom.xml><?xml version="1.0" encoding="utf-8"?>
<Properties xmlns="http://schemas.openxmlformats.org/officeDocument/2006/custom-properties" xmlns:vt="http://schemas.openxmlformats.org/officeDocument/2006/docPropsVTypes"/>
</file>