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f48ac01d513060d825c5531931b884c20f529c"/>
    <w:p>
      <w:pPr>
        <w:pStyle w:val="Heading3"/>
      </w:pPr>
      <w:r>
        <w:t xml:space="preserve">НАЗНАЧЕНИЕ СТРАХОВОЙ ПЕНСИИ: КУПИТЬ ПЕНСИОННЫЕ БАЛЛЫ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rPr>
          <w:bCs/>
          <w:b/>
        </w:rPr>
        <w:t xml:space="preserve">НАЗНАЧЕНИЕ СТРАХОВОЙ ПЕНСИИ: КУПИТЬ ПЕНСИОННЫЕ БАЛЛЫ</w:t>
      </w:r>
    </w:p>
    <w:p>
      <w:pPr>
        <w:pStyle w:val="BodyText"/>
      </w:pPr>
      <w:r>
        <w:rPr>
          <w:bCs/>
          <w:b/>
        </w:rPr>
        <w:t xml:space="preserve">В ГУ-Главное управление ПФР №9 по г.Москве и Московской области</w:t>
      </w:r>
      <w:r>
        <w:t xml:space="preserve"> </w:t>
      </w:r>
      <w:r>
        <w:t xml:space="preserve">поступают обращения о предварительном рассмотрении возможности назначения страховой пенсии согласно требованиям, закона «О страховых пенсиях» от стажа и размера индивидуального пенсионного коэффициента или балла.</w:t>
      </w:r>
    </w:p>
    <w:p>
      <w:pPr>
        <w:pStyle w:val="BodyText"/>
      </w:pPr>
      <w:r>
        <w:t xml:space="preserve">Механизм начисления пенсии предполагает, что периоды трудовой деятельности и накопленные пенсионные коэффициенты учитываются на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индивидуальном лицевом счете застрахованного лица</w:t>
        </w:r>
      </w:hyperlink>
      <w:r>
        <w:t xml:space="preserve"> </w:t>
      </w:r>
      <w:r>
        <w:t xml:space="preserve">(ИЛС) Пенсионного фонда. Любой гражданин, оформивший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СНИЛС</w:t>
        </w:r>
      </w:hyperlink>
      <w:r>
        <w:t xml:space="preserve">, может запросить и узнать информацию в виде выписки из своего индивидуального лицевого счета. (Ст. 14 Федерального закона от 01.04.1996 № 27-ФЗ). Самый простой и быстрый способ узнать информацию о накопленных пенсионных баллах в личном кабинете застрахованного лица на сайте ПФР, на сайте gosuslugi.ru, либо по личному</w:t>
      </w:r>
      <w:r>
        <w:t xml:space="preserve"> </w:t>
      </w:r>
      <w:hyperlink r:id="rId22">
        <w:r>
          <w:rPr>
            <w:rStyle w:val="Hyperlink"/>
          </w:rPr>
          <w:t xml:space="preserve">заявлению</w:t>
        </w:r>
      </w:hyperlink>
      <w:r>
        <w:t xml:space="preserve"> </w:t>
      </w:r>
      <w:r>
        <w:t xml:space="preserve">в территориальном органе ПФР.</w:t>
      </w:r>
    </w:p>
    <w:p>
      <w:pPr>
        <w:pStyle w:val="BodyText"/>
      </w:pPr>
      <w:r>
        <w:t xml:space="preserve">Если к моменту выхода на пенсию у гражданина недостаточно трудового стажа или необходимо увеличить количество баллов, то тогда будущий пенсионер может</w:t>
      </w:r>
      <w:r>
        <w:t xml:space="preserve"> </w:t>
      </w:r>
      <w:r>
        <w:rPr>
          <w:bCs/>
          <w:b/>
        </w:rPr>
        <w:t xml:space="preserve">«купить»</w:t>
      </w:r>
      <w:r>
        <w:t xml:space="preserve"> </w:t>
      </w:r>
      <w:r>
        <w:t xml:space="preserve">себе недостающие показатели, уплатив дополнительные страховые взносы.</w:t>
      </w:r>
    </w:p>
    <w:p>
      <w:pPr>
        <w:pStyle w:val="BodyText"/>
      </w:pPr>
      <w:r>
        <w:t xml:space="preserve">В соответствии со ст.29 Федерального закона от 15.12.2001 № 167-ФЗ «Об обязательном пенсионном страховании в Российской Федерации» добровольно вступить в правоотношения по обязательному пенсионному страхованию и уплачивать страховые взносы могут:</w:t>
      </w:r>
    </w:p>
    <w:p>
      <w:pPr>
        <w:pStyle w:val="BodyText"/>
      </w:pPr>
      <w:r>
        <w:t xml:space="preserve">- граждане Российской Федерации, работающие за пределами территории Российской Федерации в целях уплаты страховых взносов в ПФР за себя;</w:t>
      </w:r>
    </w:p>
    <w:p>
      <w:pPr>
        <w:pStyle w:val="BodyText"/>
      </w:pPr>
      <w:r>
        <w:t xml:space="preserve">- физические лица в целях уплаты страховых взносов за другое физическое лицо, за которое не осуществляется уплата страховых взносов в соответствии с Федеральным законом 167-ФЗ и главой 34 Налогового кодекса Российской Федерации;</w:t>
      </w:r>
    </w:p>
    <w:p>
      <w:pPr>
        <w:pStyle w:val="BodyText"/>
      </w:pPr>
      <w:r>
        <w:t xml:space="preserve">-индивидуальные предприниматели и лица, приравненные к ним, осуществляющие уплату страховых взносов в фиксированном размере, в части превышающей этот размер (но не более 8 МРОТ х тариф х 12);</w:t>
      </w:r>
    </w:p>
    <w:p>
      <w:pPr>
        <w:pStyle w:val="BodyText"/>
      </w:pPr>
      <w:r>
        <w:t xml:space="preserve">- физические лица в целях уплаты страховых взносов в ПФР за себя, постоянно или временно проживающие на территории Российской Федерации, на которых не распространяется обязательное пенсионное страхование в соответствии с Федеральным законом 167-ФЗ (т.е. официально не трудоустроены).</w:t>
      </w:r>
    </w:p>
    <w:p>
      <w:pPr>
        <w:pStyle w:val="BodyText"/>
      </w:pPr>
      <w:r>
        <w:t xml:space="preserve">Заявление подаётся лично в территориальный орган ПФР при наличии паспорта и СНИЛС, либо направляется почтовым отправлением, позволяющим подтвердить факт и дату отправления. Регистрация в качестве страхователя, добровольно вступившего в правоотношения по обязательному пенсионному страхованию, фиксируется уведомлением, так же, как и прекращение правоотношений в день подачи заявления о снятии с учета в территориальном органе ПФР. Срок не должен превышать трех рабочих дней со дня получения соответствующего заявления с копиями документов.</w:t>
      </w:r>
    </w:p>
    <w:p>
      <w:pPr>
        <w:pStyle w:val="BodyText"/>
      </w:pPr>
      <w:r>
        <w:rPr>
          <w:bCs/>
          <w:b/>
        </w:rPr>
        <w:t xml:space="preserve">СПРАВОЧНО</w:t>
      </w:r>
      <w:r>
        <w:t xml:space="preserve">: Пенсионные баллы - это условные единицы, которыми измеряются все накопленные права граждан на</w:t>
      </w:r>
      <w:r>
        <w:t xml:space="preserve"> </w:t>
      </w:r>
      <w:hyperlink r:id="rId23">
        <w:r>
          <w:rPr>
            <w:rStyle w:val="Hyperlink"/>
          </w:rPr>
          <w:t xml:space="preserve">страховую пенсию</w:t>
        </w:r>
      </w:hyperlink>
      <w:r>
        <w:t xml:space="preserve">. Законодательно это индивидуальный пенсионный коэффициент (</w:t>
      </w:r>
      <w:r>
        <w:rPr>
          <w:bCs/>
          <w:b/>
        </w:rPr>
        <w:t xml:space="preserve">ИПК</w:t>
      </w:r>
      <w:r>
        <w:t xml:space="preserve">) устанавливается ежегодно и в 2018 году стоимость пенсионного балла составляет 81 рубль 49 копеек. Расчет сумм добровольных страховых взносов идет в календарном исчислении и зависит от размера МРОТ, установленного на начало финансового года.</w:t>
      </w:r>
    </w:p>
    <w:p>
      <w:pPr>
        <w:pStyle w:val="BodyText"/>
      </w:pPr>
      <w:r>
        <w:t xml:space="preserve">В соответствии с Федеральным законом от 19.06.2000 № 82-ФЗ «О минимальном размере оплаты труда» в редакции Федерального закона от 28.12.2017 № 421-ФЗ МРОТ с</w:t>
      </w:r>
      <w:r>
        <w:t xml:space="preserve"> </w:t>
      </w:r>
      <w:r>
        <w:rPr>
          <w:bCs/>
          <w:b/>
        </w:rPr>
        <w:t xml:space="preserve">01.01.2018</w:t>
      </w:r>
      <w:r>
        <w:t xml:space="preserve"> </w:t>
      </w:r>
      <w:r>
        <w:t xml:space="preserve">установлен в сумме</w:t>
      </w:r>
      <w:r>
        <w:t xml:space="preserve"> </w:t>
      </w:r>
      <w:r>
        <w:rPr>
          <w:bCs/>
          <w:b/>
        </w:rPr>
        <w:t xml:space="preserve">9489 руб</w:t>
      </w:r>
      <w:r>
        <w:t xml:space="preserve">. Таким образом, минимальный размер страховых взносов, уплачиваемый гражданами, добровольно вступившими в правоотношения по обязательному пенсионному страхованию в</w:t>
      </w:r>
      <w:r>
        <w:t xml:space="preserve"> </w:t>
      </w:r>
      <w:r>
        <w:rPr>
          <w:bCs/>
          <w:b/>
        </w:rPr>
        <w:t xml:space="preserve">2018 году составляет 59211,36 руб</w:t>
      </w:r>
      <w:r>
        <w:t xml:space="preserve">. (2*9489*26%*12).</w:t>
      </w:r>
    </w:p>
    <w:p>
      <w:pPr>
        <w:pStyle w:val="BodyText"/>
      </w:pPr>
      <w:r>
        <w:t xml:space="preserve">Максимальный размер страховых взносов не может быть более размера определяемого, как произведение восьмикратного МРОТ и тарифа страховых взносов в ПФР, установленного Налоговым кодексом РФ (п.2, ст.425), увеличенное в 12 раз.</w:t>
      </w:r>
      <w:r>
        <w:t xml:space="preserve"> </w:t>
      </w:r>
      <w:r>
        <w:rPr>
          <w:bCs/>
          <w:b/>
        </w:rPr>
        <w:t xml:space="preserve">В 2018 году максимальный размер страховых взносов составляет 236 845,44 руб. (59211,36*12).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Расчет сумм добровольных страховых взносов идет в календарном исчислении. В случае если плательщик вступил в добровольные правоотношения по пенсионному страхованию или прекратил данные отношения в течение расчетного периода, размер страховых взносов, подлежащих уплате, определяется пропорционально количеству месяцев, дней, в которых он состоял в данных правоотношениях. Уплата страховых взносов осуществляется не позднее 31 декабря года, за который осуществляется платеж, т.е.</w:t>
      </w:r>
      <w:r>
        <w:t xml:space="preserve"> </w:t>
      </w:r>
      <w:r>
        <w:rPr>
          <w:bCs/>
          <w:b/>
        </w:rPr>
        <w:t xml:space="preserve">за период 2018г.</w:t>
      </w:r>
      <w:r>
        <w:t xml:space="preserve"> </w:t>
      </w:r>
      <w:r>
        <w:t xml:space="preserve">взносы должны быть уплачены не позднее</w:t>
      </w:r>
      <w:r>
        <w:t xml:space="preserve"> </w:t>
      </w:r>
      <w:r>
        <w:rPr>
          <w:bCs/>
          <w:b/>
        </w:rPr>
        <w:t xml:space="preserve">31.12.2018г.</w:t>
      </w:r>
      <w:r>
        <w:t xml:space="preserve"> </w:t>
      </w:r>
      <w:r>
        <w:t xml:space="preserve">В случае уплаты взносов в 2019г. указанный платеж будет зачтен при формировании обязательств за 2019 год соответственно.</w:t>
      </w:r>
    </w:p>
    <w:p>
      <w:pPr>
        <w:pStyle w:val="BodyText"/>
      </w:pPr>
      <w:r>
        <w:t xml:space="preserve">Платежи можно осуществлять как однократно в полном размере в конце текущего календарного года, так и с разбивкой суммы по месяцам. Отражение уплаченных сумм на индивидуальном лицевом счете осуществляется</w:t>
      </w:r>
      <w:r>
        <w:t xml:space="preserve"> </w:t>
      </w:r>
      <w:r>
        <w:rPr>
          <w:bCs/>
          <w:b/>
        </w:rPr>
        <w:t xml:space="preserve">ежегодно, до 1 марта</w:t>
      </w:r>
      <w:r>
        <w:t xml:space="preserve">, следующего за истекшим календарным годом.</w:t>
      </w:r>
    </w:p>
    <w:p>
      <w:pPr>
        <w:pStyle w:val="BodyText"/>
      </w:pPr>
      <w:r>
        <w:t xml:space="preserve">Периоды уплаты страховых взносов засчитываются в страховой стаж. Однако продолжительность засчитываемых периодов уплаты взносов для плательщиков не может составлять более половины страхового стажа, требуемого для назначения страховой пенсии по старости.</w:t>
      </w:r>
    </w:p>
    <w:p>
      <w:pPr>
        <w:pStyle w:val="BodyText"/>
      </w:pPr>
      <w:r>
        <w:t xml:space="preserve">В случае если уплата страховых взносов не осуществляется в течение одного или нескольких лет, данные периоды не будут засчитываться в страховой стаж.</w:t>
      </w:r>
    </w:p>
    <w:p>
      <w:pPr>
        <w:pStyle w:val="BodyText"/>
      </w:pPr>
      <w:r>
        <w:t xml:space="preserve">Отчетность в территориальные органы ПФР не представляется.</w:t>
      </w:r>
    </w:p>
    <w:p>
      <w:pPr>
        <w:pStyle w:val="BodyText"/>
      </w:pPr>
      <w:r>
        <w:t xml:space="preserve">В долгосрочной перспективе наилучшим вариантом заработать максимальное число баллов считается официальное трудоустройство. По мере увеличения заработной платы будет увеличиваться и будущая пенсия. Для тех, кто уже достиг пенсионного возраста, но не достиг требуемого минимума коэффициентов возможно рассмотреть вариант с «покупкой» баллов.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http://severnoe-tushino.mos.ru/presscenter/news/detail/7644445.html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zbukapensii.ru/individualnyj-licevoj-schet-v-pfr.html" TargetMode="External" /><Relationship Type="http://schemas.openxmlformats.org/officeDocument/2006/relationships/hyperlink" Id="rId23" Target="http://azbukapensii.ru/komu_polozhena_strahovaya_pensiya_po_starosti.html" TargetMode="External" /><Relationship Type="http://schemas.openxmlformats.org/officeDocument/2006/relationships/hyperlink" Id="rId21" Target="http://azbukapensii.ru/snils-ehto-nomer-v-pfr.html" TargetMode="External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7644445.html" TargetMode="External" /><Relationship Type="http://schemas.openxmlformats.org/officeDocument/2006/relationships/hyperlink" Id="rId22" Target="http://www.pfrf.ru/files/id/zhiznsit/persuchet/Zapros_vyipiska_ILS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zbukapensii.ru/individualnyj-licevoj-schet-v-pfr.html" TargetMode="External" /><Relationship Type="http://schemas.openxmlformats.org/officeDocument/2006/relationships/hyperlink" Id="rId23" Target="http://azbukapensii.ru/komu_polozhena_strahovaya_pensiya_po_starosti.html" TargetMode="External" /><Relationship Type="http://schemas.openxmlformats.org/officeDocument/2006/relationships/hyperlink" Id="rId21" Target="http://azbukapensii.ru/snils-ehto-nomer-v-pfr.html" TargetMode="External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7644445.html" TargetMode="External" /><Relationship Type="http://schemas.openxmlformats.org/officeDocument/2006/relationships/hyperlink" Id="rId22" Target="http://www.pfrf.ru/files/id/zhiznsit/persuchet/Zapros_vyipiska_ILS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2025-06-04T01:32:55Z</dcterms:created>
  <dcterms:modified xsi:type="dcterms:W3CDTF">2025-06-04T01:32:55Z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