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270c6a975b70ab568afb4277178b3b340ac1"/>
    <w:p>
      <w:pPr>
        <w:pStyle w:val="Heading3"/>
      </w:pPr>
      <w:r>
        <w:t xml:space="preserve">Прошла мемориально-патронатная акция «Помним и гордимся».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t xml:space="preserve">В рамках проведения мероприятий, посвященных празднованию Дня защитника Отечества, 20 февраля 2018 г. в Алешкинском лесу у могилы летчиков, погибших в период ВОВ прошла мемориально-патронатная акция «Помним и гордимся».</w:t>
      </w:r>
    </w:p>
    <w:p>
      <w:pPr>
        <w:pStyle w:val="BodyText"/>
      </w:pPr>
      <w:r>
        <w:t xml:space="preserve">Особое внимание уделяется привлечению молодежи к организации работ по уходу за захоронениями и памятниками защитников Отечества. Активное участие в акции приняли воспитанники ДМОО «Школьный поисковый отряд «Высота» им. Д.Сячина» Школа № 883. Ребята привели в порядок братскую могилу и возложили цветы.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http://severnoe-tushino.mos.ru/presscenter/news/detail/7168228.html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168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168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2025-05-17T21:04:26Z</dcterms:created>
  <dcterms:modified xsi:type="dcterms:W3CDTF">2025-05-17T21:04:26Z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