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51861acfd1e0a02aa5470c290adfafdf87dbb"/>
    <w:p>
      <w:pPr>
        <w:pStyle w:val="Heading3"/>
      </w:pPr>
      <w:r>
        <w:t xml:space="preserve">Как подключиться к кабинету плательщика страховых взносов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rPr>
          <w:iCs/>
          <w:i/>
        </w:rPr>
        <w:t xml:space="preserve">1. Электронный сервис</w:t>
      </w:r>
    </w:p>
    <w:p>
      <w:pPr>
        <w:pStyle w:val="BodyText"/>
      </w:pPr>
      <w:r>
        <w:t xml:space="preserve">Кабинет плательщика страховых взносов - современный электронный сервис Пенсионного фонда России, который предназначен для всех категорий страхователей. Он позволяет плательщикам экономить время при сдаче отчетности в Пенсионный фонд России, осуществлять дистанционный контроль полноты платежей и сверку расчетов с ПФР в разрезе каждого месяца, а также уплачивать страховые взносы без ошибок. «Кабинет плательщика» размещен на сайте Пенсионного фонда России www.pfrf.ru</w:t>
      </w:r>
    </w:p>
    <w:p>
      <w:pPr>
        <w:pStyle w:val="BodyText"/>
      </w:pPr>
      <w:r>
        <w:rPr>
          <w:iCs/>
          <w:i/>
        </w:rPr>
        <w:t xml:space="preserve">2. Подайте заявку на регистрацию</w:t>
      </w:r>
    </w:p>
    <w:p>
      <w:pPr>
        <w:pStyle w:val="BodyText"/>
      </w:pPr>
      <w:r>
        <w:t xml:space="preserve">Для этого на сайте ПФР необходимо нажать на баннер «Личный кабинет плательщика страховых взносов». Затем в соответствующем поле диалогового окна ввести регистрационный номер в ПФР, ИНН, контактный е-mail и выбрать один из способов получения кода активации: по почте заказным письмом. Лично в Пенсионном фонде России, в электронном виде по каналам телекоммуникационной связи.</w:t>
      </w:r>
    </w:p>
    <w:p>
      <w:pPr>
        <w:pStyle w:val="BodyText"/>
      </w:pPr>
      <w:r>
        <w:rPr>
          <w:iCs/>
          <w:i/>
        </w:rPr>
        <w:t xml:space="preserve">3. Получите код активации</w:t>
      </w:r>
    </w:p>
    <w:p>
      <w:pPr>
        <w:pStyle w:val="BodyText"/>
      </w:pPr>
      <w:r>
        <w:t xml:space="preserve">После предварительной регистрации код активации будет отправлен плательщику в течение пяти рабочих дней выбранным способом. Кстати, получить код активации в электронном виде по каналам телекоммуникационной связи можно, если у плательщика есть соответствующее соглашение с Пенсионным фондом России. Сегодня этим способом могут воспользоваться почти 90% плательщиков.</w:t>
      </w:r>
    </w:p>
    <w:p>
      <w:pPr>
        <w:pStyle w:val="BodyText"/>
      </w:pPr>
      <w:r>
        <w:rPr>
          <w:iCs/>
          <w:i/>
        </w:rPr>
        <w:t xml:space="preserve">4. Завершите процедуру регистрации</w:t>
      </w:r>
    </w:p>
    <w:p>
      <w:pPr>
        <w:pStyle w:val="BodyText"/>
      </w:pPr>
      <w:r>
        <w:t xml:space="preserve">После получения кода активации необходимо снова ввести на сайте ПФР регистрационный номер и код активации, подтвердить согласие с условиями подключения путем проставления отметки, сформировать собственный пароль и завершить процедуру регистрации, нажав на кнопку «Зарегистрироваться». Если плательщик лично обращается за кодом активации, то ему выдается пароль, который используется для входа в «Кабинет плательщика», который затем можно будет изменить на собственный пароль.</w:t>
      </w:r>
    </w:p>
    <w:p>
      <w:pPr>
        <w:pStyle w:val="BodyText"/>
      </w:pPr>
      <w:r>
        <w:rPr>
          <w:u w:val="single"/>
        </w:rPr>
        <w:t xml:space="preserve">Пользуйтесь сервисами кабинета</w:t>
      </w:r>
    </w:p>
    <w:p>
      <w:pPr>
        <w:pStyle w:val="BodyText"/>
      </w:pPr>
      <w:r>
        <w:t xml:space="preserve">По регистрационному номеру и созданному паролю можно войти в свой «Кабинет». Он включает в себя семь основных сервисов: «Платежи», «Справка о состоянии расчетов», «Информация о состоянии расчетов по месяцам», «Платежное поручение», «Проверка РСВ-1», «Расчет взносов», Квитанция». Есть еще четыре дополнительных сервиса: «Справочная информация», «Написать отзыв», «Сообщения», «Оценка «Кабинета плательщика».</w:t>
      </w:r>
    </w:p>
    <w:p>
      <w:pPr>
        <w:pStyle w:val="BodyText"/>
      </w:pPr>
      <w:r>
        <w:t xml:space="preserve">ГУ - Главное Управление ПФР №9 по г. Москве и Московской области 8 (499) 190-43-24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http://severnoe-tushino.mos.ru/presscenter/news/detail/1386681.html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386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386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2023-09-21T11:52:23Z</dcterms:created>
  <dcterms:modified xsi:type="dcterms:W3CDTF">2023-09-21T11:52:23Z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