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428b6a1dd92bc7a054cebd2e6ae7c330f4689"/>
    <w:p>
      <w:pPr>
        <w:pStyle w:val="Heading3"/>
      </w:pPr>
      <w:r>
        <w:t xml:space="preserve">Офицер СОБР «Столица» принял участие в составе сборной команды в соревнованиях спецназа в Дубае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r>
        <w:rPr>
          <w:bCs/>
          <w:b/>
        </w:rPr>
        <w:t xml:space="preserve">Офицер СОБР «Столица» принял участие в составе сборной команды в соревнованиях спецназа в Дубае</w:t>
      </w:r>
    </w:p>
    <w:p>
      <w:pPr>
        <w:pStyle w:val="BodyText"/>
      </w:pPr>
      <w:r>
        <w:rPr>
          <w:iCs/>
          <w:i/>
        </w:rPr>
        <w:t xml:space="preserve">В Объединенных Арабских Эмиратах прошли международные соревнования подразделений специального назначения «UAE SWAT Challenge-2023». Это неофициальный чемпионат мира среди спецназа силовых структур.</w:t>
      </w:r>
    </w:p>
    <w:p>
      <w:pPr>
        <w:pStyle w:val="BodyText"/>
      </w:pPr>
      <w:r>
        <w:t xml:space="preserve">В течение пяти дней в жесткой конкурентной борьбе сотрудники спецподразделения проходили различные тактические задания, преодоление препятствий, поражали мишени из различного вооружения и калибра. Также освобождали заложников, эвакуировали раненых.</w:t>
      </w:r>
    </w:p>
    <w:p>
      <w:pPr>
        <w:pStyle w:val="BodyText"/>
      </w:pPr>
      <w:r>
        <w:t xml:space="preserve">При прохождении испытаний судьи оценивали не только скорость выполнения задач, но и слаженную командную работу. Большое внимание уделялось соблюдению мер безопасности при обращении с оружием.</w:t>
      </w:r>
    </w:p>
    <w:p>
      <w:pPr>
        <w:pStyle w:val="BodyText"/>
      </w:pPr>
      <w:r>
        <w:t xml:space="preserve">В общекомандном зачете от Российской Федерации сборная команда СОБРа Росгвардии взошла на бронзовый пьедестал.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06/p54mtos4my8y2x6vpi0jkm1gj9z4sj06/SOBR-DUBA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http://severnoe-tushino.mos.ru/presscenter/news/detail/11437445.html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37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1437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2025-02-15T16:14:09Z</dcterms:created>
  <dcterms:modified xsi:type="dcterms:W3CDTF">2025-02-15T16:14:09Z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