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a7435c7c021a2f5747b0052f63354fc98a6aa6"/>
    <w:p>
      <w:pPr>
        <w:pStyle w:val="Heading3"/>
      </w:pPr>
      <w:r>
        <w:t xml:space="preserve">Новая мера поддержки для специалистов здравоохранения 01 марта 2023 года</w:t>
      </w:r>
    </w:p>
    <w:p>
      <w:pPr>
        <w:pStyle w:val="FirstParagraph"/>
      </w:pPr>
      <w:r>
        <w:t xml:space="preserve">01.03.2023</w:t>
      </w:r>
    </w:p>
    <w:bookmarkEnd w:id="20"/>
    <w:bookmarkStart w:id="21" w:name="X321e3e481cf82bb2fb7a9101142bde0924ca4ea"/>
    <w:p>
      <w:pPr>
        <w:pStyle w:val="Heading1"/>
      </w:pPr>
      <w:r>
        <w:t xml:space="preserve">Новая мера поддержки для специалистов здравоохранения</w:t>
      </w:r>
    </w:p>
    <w:bookmarkEnd w:id="21"/>
    <w:bookmarkStart w:id="22" w:name="section"/>
    <w:p>
      <w:pPr>
        <w:pStyle w:val="Heading1"/>
      </w:pPr>
    </w:p>
    <w:bookmarkEnd w:id="22"/>
    <w:bookmarkStart w:id="28" w:name="марта-2023-года"/>
    <w:p>
      <w:pPr>
        <w:pStyle w:val="Heading1"/>
      </w:pPr>
      <w:r>
        <w:t xml:space="preserve">01 марта 2023 года</w:t>
      </w:r>
    </w:p>
    <w:p>
      <w:pPr>
        <w:pStyle w:val="FirstParagraph"/>
      </w:pPr>
      <w:r>
        <w:rPr>
          <w:bCs/>
          <w:b/>
        </w:rPr>
        <w:t xml:space="preserve">Филиал № 9 Отделения СФР по г. Москве и Московской области</w:t>
      </w:r>
      <w:r>
        <w:t xml:space="preserve"> </w:t>
      </w:r>
      <w:r>
        <w:t xml:space="preserve">информирует медицинских работников об установлении правительством с января текущего года новой меры поддержки, которая уже активно перечисляется специалистам здравоохранения. Специальная социальная выплата полагается медикам первичного звена здравоохранения, центральных районных, районных и участковых больниц, а также работникам станций и отделений скорой помощи. Размер назначаемых средств составляет от 4,5 тыс. до 18,5 тысяч рублей в зависимости от категории специалиста и вида организации. Социальный фонд выступает оператором выплаты, при этом ее оформление происходит на основании данных медицинских организаций. По итогам каждого месяца медицинские учреждения формируют электронный реестр работников, имеющих право на получение специальных социальных выплат, и передают эту информацию Социальному фонду. В реестре наряду со сведениями о работнике также указывается сумма назначаемой выплаты и данные, по которым она рассчитана. Поддержку получат все, кому положена выплата. Медработникам не нужно обращаться в Социальный фонд, подавать заявления или справки. Несмотря на то, что в законодательстве заложены 7 дней на перечисление средств, СФР перечисляет деньги обычно в течение 3-х рабочих дней после того, как медицинская организация представляет в фонд корректный реестр работников. Средства переводятся на счет, реквизиты которого Социальному фонду также представляет медицинская организация.</w:t>
      </w:r>
    </w:p>
    <w:p>
      <w:pPr>
        <w:pStyle w:val="BodyText"/>
      </w:pPr>
      <w:r>
        <w:drawing>
          <wp:inline>
            <wp:extent cx="4908884" cy="3272589"/>
            <wp:effectExtent b="0" l="0" r="0" t="0"/>
            <wp:docPr descr="" title="" id="24" name="Picture"/>
            <a:graphic>
              <a:graphicData uri="http://schemas.openxmlformats.org/drawingml/2006/picture">
                <pic:pic>
                  <pic:nvPicPr>
                    <pic:cNvPr descr="/mnt/u01/sites/severnoe-tushino.mos.ru/www/upload/medialibrary/eed/skhma146fjf3j72kf4n30dl2rilszyuf/5663.png" id="25" name="Picture"/>
                    <pic:cNvPicPr>
                      <a:picLocks noChangeArrowheads="1" noChangeAspect="1"/>
                    </pic:cNvPicPr>
                  </pic:nvPicPr>
                  <pic:blipFill>
                    <a:blip r:embed="rId23"/>
                    <a:stretch>
                      <a:fillRect/>
                    </a:stretch>
                  </pic:blipFill>
                  <pic:spPr bwMode="auto">
                    <a:xfrm>
                      <a:off x="0" y="0"/>
                      <a:ext cx="4908884" cy="3272589"/>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6">
        <w:r>
          <w:rPr>
            <w:rStyle w:val="Hyperlink"/>
          </w:rPr>
          <w:t xml:space="preserve">http://severnoe-tushino.mos.ru/presscenter/news/detail/11437370.html</w:t>
        </w:r>
      </w:hyperlink>
    </w:p>
    <w:p>
      <w:pPr>
        <w:pStyle w:val="BodyText"/>
      </w:pPr>
      <w:hyperlink r:id="rId27">
        <w:r>
          <w:rPr>
            <w:rStyle w:val="Hyperlink"/>
          </w:rPr>
          <w:t xml:space="preserve">Управа района Северное Тушино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png" /><Relationship Type="http://schemas.openxmlformats.org/officeDocument/2006/relationships/hyperlink" Id="rId27" Target="http://severnoe-tushino.mos.ru" TargetMode="External" /><Relationship Type="http://schemas.openxmlformats.org/officeDocument/2006/relationships/hyperlink" Id="rId26" Target="http://severnoe-tushino.mos.ru/presscenter/news/detail/11437370.html" TargetMode="External" /></Relationships>
</file>

<file path=word/_rels/footnotes.xml.rels><?xml version="1.0" encoding="UTF-8"?><Relationships xmlns="http://schemas.openxmlformats.org/package/2006/relationships"><Relationship Type="http://schemas.openxmlformats.org/officeDocument/2006/relationships/hyperlink" Id="rId27" Target="http://severnoe-tushino.mos.ru" TargetMode="External" /><Relationship Type="http://schemas.openxmlformats.org/officeDocument/2006/relationships/hyperlink" Id="rId26" Target="http://severnoe-tushino.mos.ru/presscenter/news/detail/1143737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2023-09-21T07:03:55Z</dcterms:created>
  <dcterms:modified xsi:type="dcterms:W3CDTF">2023-09-21T07:03:55Z</dcterms:modified>
</cp:coreProperties>
</file>

<file path=docProps/custom.xml><?xml version="1.0" encoding="utf-8"?>
<Properties xmlns="http://schemas.openxmlformats.org/officeDocument/2006/custom-properties" xmlns:vt="http://schemas.openxmlformats.org/officeDocument/2006/docPropsVTypes"/>
</file>