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15d0cd1808fc48c86aab5db239bcbe65dee62d"/>
    <w:p>
      <w:pPr>
        <w:pStyle w:val="Heading3"/>
      </w:pPr>
      <w:r>
        <w:t xml:space="preserve">Уроки пенсионной и социальной грамотности в Центрах московского долголетия 27 февраля 2023 года</w:t>
      </w:r>
    </w:p>
    <w:p>
      <w:pPr>
        <w:pStyle w:val="FirstParagraph"/>
      </w:pPr>
      <w:r>
        <w:t xml:space="preserve">27.02.2023</w:t>
      </w:r>
    </w:p>
    <w:bookmarkEnd w:id="20"/>
    <w:bookmarkStart w:id="21" w:name="Xe85d12f4b1573dbf86b84d388e27362d5235d31"/>
    <w:p>
      <w:pPr>
        <w:pStyle w:val="Heading1"/>
      </w:pPr>
      <w:r>
        <w:t xml:space="preserve">Уроки пенсионной и социальной грамотности</w:t>
      </w:r>
    </w:p>
    <w:bookmarkEnd w:id="21"/>
    <w:bookmarkStart w:id="22" w:name="в-центрах-московского-долголетия"/>
    <w:p>
      <w:pPr>
        <w:pStyle w:val="Heading1"/>
      </w:pPr>
      <w:r>
        <w:t xml:space="preserve">в Центрах московского долголетия</w:t>
      </w:r>
    </w:p>
    <w:bookmarkEnd w:id="22"/>
    <w:bookmarkStart w:id="28" w:name="февраля-2023-года"/>
    <w:p>
      <w:pPr>
        <w:pStyle w:val="Heading1"/>
      </w:pPr>
      <w:r>
        <w:t xml:space="preserve">27 февраля 2023 года</w:t>
      </w:r>
    </w:p>
    <w:p>
      <w:pPr>
        <w:pStyle w:val="FirstParagraph"/>
      </w:pPr>
      <w:r>
        <w:t xml:space="preserve">Представители</w:t>
      </w:r>
      <w:r>
        <w:t xml:space="preserve"> </w:t>
      </w:r>
      <w:r>
        <w:rPr>
          <w:bCs/>
          <w:b/>
        </w:rPr>
        <w:t xml:space="preserve">Филиала № 9 ОСФР по г. Москве и Московской области</w:t>
      </w:r>
      <w:r>
        <w:t xml:space="preserve"> </w:t>
      </w:r>
      <w:r>
        <w:t xml:space="preserve">Наталья Новикова, руководитель клиентской службы, и Ольга Цейн, заместитель руководителя, посетили сразу два Центра московского долголетия - "Куркино", "Северное Тушино".</w:t>
      </w:r>
    </w:p>
    <w:p>
      <w:pPr>
        <w:pStyle w:val="BodyText"/>
      </w:pPr>
      <w:r>
        <w:t xml:space="preserve">Гостям рассказали о функционировании Социального фонда, задачах объединения ПФР и ФСС, возможности получения государственных услуг в режиме одного окна, электронных сервисах СФР, индексации пенсий и социальных выплат, условиях назначения пособий, досрочном выходе на пенсию, индивидуальном лицевом счете и многом другом.</w:t>
      </w:r>
    </w:p>
    <w:p>
      <w:pPr>
        <w:pStyle w:val="BodyText"/>
      </w:pPr>
      <w:r>
        <w:t xml:space="preserve">Встречи прошли в теплой обстановке, каждому желающему была предоставлена возможность получить персональную консультацию и разъяснительные полиграфические материалы на память.</w:t>
      </w:r>
    </w:p>
    <w:p>
      <w:pPr>
        <w:pStyle w:val="BodyText"/>
      </w:pPr>
      <w:r>
        <w:drawing>
          <wp:inline>
            <wp:extent cx="2183704" cy="163673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4a1/76kxoxrj58nzgod08w38f7037egffo3d/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704" cy="16367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http://severnoe-tushino.mos.ru/presscenter/news/detail/11431812.html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hyperlink" Id="rId27" Target="http://severnoe-tushino.mos.ru" TargetMode="External" /><Relationship Type="http://schemas.openxmlformats.org/officeDocument/2006/relationships/hyperlink" Id="rId26" Target="http://severnoe-tushino.mos.ru/presscenter/news/detail/11431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evernoe-tushino.mos.ru" TargetMode="External" /><Relationship Type="http://schemas.openxmlformats.org/officeDocument/2006/relationships/hyperlink" Id="rId26" Target="http://severnoe-tushino.mos.ru/presscenter/news/detail/11431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2024-09-29T14:26:31Z</dcterms:created>
  <dcterms:modified xsi:type="dcterms:W3CDTF">2024-09-29T14:26:31Z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