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1d730f77098d49109243932535b96efc53959"/>
    <w:p>
      <w:pPr>
        <w:pStyle w:val="Heading3"/>
      </w:pPr>
      <w:r>
        <w:t xml:space="preserve">Семьи могут оплатить средствами материнского капитала услуги индивидуальных предпринимателей по обучению и присмотру за детьми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Семьи могут оплатить средствами материнского капитала услуги индивидуальных предпринимателей по обучению и присмотру за детьми</w:t>
      </w:r>
    </w:p>
    <w:p>
      <w:pPr>
        <w:pStyle w:val="BodyText"/>
      </w:pPr>
      <w:r>
        <w:rPr>
          <w:bCs/>
          <w:b/>
        </w:rPr>
        <w:t xml:space="preserve">22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территориальные органы Пенсионного фонда с 15 августа начали рассматривать заявления семей о распоряжении материнским капиталом на оплату услуг детских садов и школ, открытых индивидуальными предпринимателями. Родители теперь также могут оплатить капиталом обучение детей у частных преподавателей и распорядиться средствами на услуги по присмотру и уходу, которые оказывают агентства и няни, работающие как ИП. Раньше оплатить перечисленные услуги можно было только в том случае, если они предоставлялись юридическими лицами.</w:t>
      </w:r>
    </w:p>
    <w:p>
      <w:pPr>
        <w:pStyle w:val="BodyText"/>
      </w:pPr>
      <w:r>
        <w:t xml:space="preserve">Использовать материнский (семейный) капитал на услуги физических лиц можно при соблюдении двух условий. Первое – это наличие у того, с кем заключается договор, статуса индивидуального предпринимателя. Регистрация просто в качестве самозанятого в таком случае не рассматривается. Поэтому потратить средства на услуги частного репетитора, работающего, например, по налогу на профессиональный доход либо вообще нигде не зарегистрированного, нельзя.</w:t>
      </w:r>
    </w:p>
    <w:p>
      <w:pPr>
        <w:pStyle w:val="BodyText"/>
      </w:pPr>
      <w:r>
        <w:t xml:space="preserve">Второе условие – это наличие у предпринимателя государственной лицензии на образовательную деятельность. Она необходима не только при распоряжении средствами на обучение и содержание ребенка в частной школе или детском саду, но и в случае индивидуальных занятий с преподавателем, а также при найме няни для присмотра за детьми.</w:t>
      </w:r>
    </w:p>
    <w:p>
      <w:pPr>
        <w:pStyle w:val="BodyText"/>
      </w:pPr>
      <w:r>
        <w:t xml:space="preserve">«Материнский капитал периодически получает обновления, которые делают распоряжение средствами более простым и удобным. Оплата детских садов, секций и занятий, организованных индивидуальными предпринимателями, – это хорошее дополнение возможностей материнского капитала, которое особенно кстати в преддверии приближающегося нового учебного года» - отмечает Сергей Чирков, исполняющий обязанности председателя правления Пенсионного фонда России</w:t>
      </w:r>
    </w:p>
    <w:p>
      <w:pPr>
        <w:pStyle w:val="BodyText"/>
      </w:pPr>
      <w:r>
        <w:t xml:space="preserve">Для семей оплата услуг предпринимателей практически ничем не отличается от стандартного распоряжения материнским капиталом по обучению или уходу. Родителям нужно представить в Пенсионный фонд два документа. Непосредственно само заявление и заключенный с ИП договор на оказание услуг с расчетом стоимости. Документы принимаются в клиентских службах Пенсионного фонда и многофункциональных центрах, которые оказывают услуги по материнскому капиталу.</w:t>
      </w:r>
    </w:p>
    <w:p>
      <w:pPr>
        <w:pStyle w:val="BodyText"/>
      </w:pPr>
      <w:r>
        <w:t xml:space="preserve">Оформить заявление можно и через портал госуслуг или сайт Пенсионного фонда. Однако владельцу сертификата нужно будет после этого представить в территориальный орган Пенсионного фонда оригинал договора, поскольку у ИП, в отличие от вузов и школ, нет обмена данными с ПФР о договорах на обучение. Регистрацию в качестве индивидуального предпринимателя и наличие лицензии на образовательную деятельность специалисты фонда проверят самостоятельно через межведомственное взаимодействие.</w:t>
      </w:r>
    </w:p>
    <w:p>
      <w:pPr>
        <w:pStyle w:val="BodyText"/>
      </w:pPr>
      <w:r>
        <w:t xml:space="preserve">Распорядиться материнским капиталом на частный детский сад, услуги няни или обучение по дошкольным программам родители могут сразу после рождения ребенка, за которого получен капитал. По программам основного и дополнительного образования распоряжение возможно, когда ребенку исполнится три года. И в том и в другом случае использовать средства допускается на любого из детей в семье.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94/ni9zayme5q49j51a9m33hls9jxjn4md7/f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http://severnoe-tushino.mos.ru/presscenter/news/detail/11016909.html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2023-09-21T09:28:55Z</dcterms:created>
  <dcterms:modified xsi:type="dcterms:W3CDTF">2023-09-21T09:28:55Z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