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1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b6711bb7e8a57d51fecbfe34b9728180a65b4de"/>
    <w:p>
      <w:pPr>
        <w:pStyle w:val="Heading3"/>
      </w:pPr>
      <w:r>
        <w:t xml:space="preserve">Для граждан, достигших 80-летнего возраста, фиксированная выплата к страховой пенсии увеличивается</w:t>
      </w:r>
    </w:p>
    <w:p>
      <w:pPr>
        <w:pStyle w:val="FirstParagraph"/>
      </w:pPr>
      <w:r>
        <w:t xml:space="preserve">26.08.2022</w:t>
      </w:r>
    </w:p>
    <w:p>
      <w:pPr>
        <w:pStyle w:val="BodyText"/>
      </w:pPr>
      <w:r>
        <w:rPr>
          <w:bCs/>
          <w:b/>
        </w:rPr>
        <w:t xml:space="preserve">Для граждан, достигших 80-летнего возраста, фиксированная выплата к страховой пенсии увеличивается</w:t>
      </w:r>
    </w:p>
    <w:p>
      <w:pPr>
        <w:pStyle w:val="BodyText"/>
      </w:pPr>
      <w:r>
        <w:rPr>
          <w:bCs/>
          <w:b/>
        </w:rPr>
        <w:t xml:space="preserve">23 августа 2022 года</w:t>
      </w:r>
    </w:p>
    <w:p>
      <w:pPr>
        <w:pStyle w:val="BodyText"/>
      </w:pPr>
      <w:r>
        <w:rPr>
          <w:bCs/>
          <w:b/>
        </w:rPr>
        <w:t xml:space="preserve">ГУ-Главное управление ПФР №9 по г.Москве и Московской области</w:t>
      </w:r>
      <w:r>
        <w:t xml:space="preserve"> </w:t>
      </w:r>
      <w:r>
        <w:t xml:space="preserve">в связи с поступающими от граждан вопросами напоминает, напоминает, что в соответствии с действующим законодательством для граждан, достигших 80-летнего возраста, фиксированная выплата к страховой пенсии по старости подлежит увеличению на 100%.</w:t>
      </w:r>
    </w:p>
    <w:p>
      <w:pPr>
        <w:pStyle w:val="BodyText"/>
      </w:pPr>
      <w:r>
        <w:rPr>
          <w:bCs/>
          <w:b/>
          <w:iCs/>
          <w:i/>
        </w:rPr>
        <w:t xml:space="preserve">С 1 июня 2022 года фиксированная выплата составляет 7 220 рублей 74 копейки – на такую сумму будет увеличен размер страховой пенсии по старости.</w:t>
      </w:r>
    </w:p>
    <w:p>
      <w:pPr>
        <w:pStyle w:val="BodyText"/>
      </w:pPr>
      <w:r>
        <w:t xml:space="preserve">Данный перерасчёт производится в автоматическом режиме, выплата осуществляется со следующего месяца после достижения 80 лет, с доплатой с даты рождения.</w:t>
      </w:r>
    </w:p>
    <w:p>
      <w:pPr>
        <w:pStyle w:val="BodyText"/>
      </w:pPr>
      <w:r>
        <w:rPr>
          <w:bCs/>
          <w:b/>
        </w:rPr>
        <w:t xml:space="preserve">ВАЖНО</w:t>
      </w:r>
      <w:r>
        <w:t xml:space="preserve"> </w:t>
      </w:r>
      <w:r>
        <w:t xml:space="preserve">знать, что для пенсионеров, которые являются инвалидами первой группы, повышение по достижении 80 лет не устанавливается, так как оно произведено раньше, и фиксированная выплата им повышена в два раза при установлении пенсии по инвалидности. Получателям социальных пенсий или пенсий по случаю потери кормильца также не положено увеличение фиксированной выплаты.</w:t>
      </w:r>
    </w:p>
    <w:p>
      <w:pPr>
        <w:pStyle w:val="BodyText"/>
      </w:pPr>
      <w:r>
        <w:rPr>
          <w:bCs/>
          <w:b/>
        </w:rPr>
        <w:t xml:space="preserve">Начальник Главного управления ПФР №9 Людмила Тарасова</w:t>
      </w:r>
      <w:r>
        <w:t xml:space="preserve"> </w:t>
      </w:r>
      <w:r>
        <w:t xml:space="preserve">отмечает: «Пожилые люди, которые нуждаются в постоянном уходе, имеют право на оформление компенсации по уходу за собой. Ухаживать за 80-летним пенсионером может любой неработающий трудоспособный человек, независимо от наличия с ним родственных отношений и факт совместного проживания нетрудоспособного гражданина и лица, осуществляющего уход, не имеет значения».</w:t>
      </w:r>
    </w:p>
    <w:p>
      <w:pPr>
        <w:pStyle w:val="BodyText"/>
      </w:pPr>
      <w:r>
        <w:t xml:space="preserve">Также, обращаем внимание, что пенсионеры и лица, получающие пособие по безработице, права на компенсационную выплату не имеют, поскольку уже являются получателями социального обеспечения в виде пенсии или пособия по безработице, установленных им в целях компенсации утраченного заработка или иного дохода.</w:t>
      </w:r>
    </w:p>
    <w:p>
      <w:pPr>
        <w:pStyle w:val="BodyText"/>
      </w:pPr>
      <w:r>
        <w:rPr>
          <w:iCs/>
          <w:i/>
          <w:bCs/>
          <w:b/>
        </w:rPr>
        <w:t xml:space="preserve">Выплата устанавливается в заявительном порядке.</w:t>
      </w:r>
    </w:p>
    <w:p>
      <w:pPr>
        <w:pStyle w:val="BodyText"/>
      </w:pPr>
      <w:r>
        <w:rPr>
          <w:iCs/>
          <w:i/>
          <w:bCs/>
          <w:b/>
        </w:rPr>
        <w:t xml:space="preserve">Направить заявление можно, не выходя из дома – на сайте ПФР или на</w:t>
      </w:r>
      <w:r>
        <w:t xml:space="preserve"> </w:t>
      </w:r>
      <w:hyperlink r:id="rId20">
        <w:r>
          <w:rPr>
            <w:rStyle w:val="Hyperlink"/>
            <w:iCs/>
            <w:i/>
            <w:bCs/>
            <w:b/>
          </w:rPr>
          <w:t xml:space="preserve">портале госуслуг</w:t>
        </w:r>
      </w:hyperlink>
      <w:r>
        <w:rPr>
          <w:iCs/>
          <w:i/>
          <w:bCs/>
          <w:b/>
        </w:rPr>
        <w:t xml:space="preserve">, а также оформить в клиентской службе территориального органа ПФР по месту жительства.</w:t>
      </w:r>
    </w:p>
    <w:p>
      <w:pPr>
        <w:pStyle w:val="BodyText"/>
      </w:pPr>
      <w:r>
        <w:drawing>
          <wp:inline>
            <wp:extent cx="2962275" cy="1543050"/>
            <wp:effectExtent b="0" l="0" r="0" t="0"/>
            <wp:docPr descr="" title="" id="22" name="Picture"/>
            <a:graphic>
              <a:graphicData uri="http://schemas.openxmlformats.org/drawingml/2006/picture">
                <pic:pic>
                  <pic:nvPicPr>
                    <pic:cNvPr descr="/mnt/u01/sites/severnoe-tushino.mos.ru/www/upload/medialibrary/656/5vy0rcy3zning3rnill4hr31j4r8kvld/088.jp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62275" cy="15430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http://severnoe-tushino.mos.ru/presscenter/news/detail/11016898.html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района Северное Тушино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1" Target="media/rId21.jpg" /><Relationship Type="http://schemas.openxmlformats.org/officeDocument/2006/relationships/hyperlink" Id="rId25" Target="http://severnoe-tushino.mos.ru" TargetMode="External" /><Relationship Type="http://schemas.openxmlformats.org/officeDocument/2006/relationships/hyperlink" Id="rId24" Target="http://severnoe-tushino.mos.ru/presscenter/news/detail/11016898.html" TargetMode="External" /><Relationship Type="http://schemas.openxmlformats.org/officeDocument/2006/relationships/hyperlink" Id="rId20" Target="https://news.myseldon.com/away?to=https%3a%2f%2fwww.gosuslugi.ru%2f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severnoe-tushino.mos.ru" TargetMode="External" /><Relationship Type="http://schemas.openxmlformats.org/officeDocument/2006/relationships/hyperlink" Id="rId24" Target="http://severnoe-tushino.mos.ru/presscenter/news/detail/11016898.html" TargetMode="External" /><Relationship Type="http://schemas.openxmlformats.org/officeDocument/2006/relationships/hyperlink" Id="rId20" Target="https://news.myseldon.com/away?to=https%3a%2f%2fwww.gosuslugi.ru%2f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2024-10-02T20:05:45Z</dcterms:created>
  <dcterms:modified xsi:type="dcterms:W3CDTF">2024-10-02T20:05:45Z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