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5473f72e8c83f8677494450ff79bb4ff36bcf4"/>
    <w:p>
      <w:pPr>
        <w:pStyle w:val="Heading3"/>
      </w:pPr>
      <w:r>
        <w:t xml:space="preserve">Подтвердить статус предпенсионера в электронной форме – это просто</w:t>
      </w:r>
    </w:p>
    <w:p>
      <w:pPr>
        <w:pStyle w:val="FirstParagraph"/>
      </w:pPr>
      <w:r>
        <w:t xml:space="preserve">26.08.2022</w:t>
      </w:r>
    </w:p>
    <w:p>
      <w:pPr>
        <w:pStyle w:val="BodyText"/>
      </w:pPr>
      <w:r>
        <w:rPr>
          <w:bCs/>
          <w:b/>
        </w:rPr>
        <w:t xml:space="preserve">Подтвердить статус предпенсионера в электронной форме – это просто</w:t>
      </w:r>
    </w:p>
    <w:p>
      <w:pPr>
        <w:pStyle w:val="BodyText"/>
      </w:pPr>
      <w:r>
        <w:rPr>
          <w:bCs/>
          <w:b/>
        </w:rPr>
        <w:t xml:space="preserve">24 августа 2022 года</w:t>
      </w:r>
    </w:p>
    <w:p>
      <w:pPr>
        <w:pStyle w:val="BodyText"/>
      </w:pPr>
      <w:r>
        <w:rPr>
          <w:bCs/>
          <w:b/>
        </w:rPr>
        <w:t xml:space="preserve">ГУ-Главное управление ПФР №9 по г.Москве и Московской области</w:t>
      </w:r>
      <w:r>
        <w:t xml:space="preserve"> </w:t>
      </w:r>
      <w:r>
        <w:t xml:space="preserve">напоминает, что наиболее простым и удобным способом подтверждения статуса предпенсионера является электронная форма в личном кабинете гражданина.</w:t>
      </w:r>
    </w:p>
    <w:p>
      <w:pPr>
        <w:pStyle w:val="BodyText"/>
      </w:pPr>
      <w:r>
        <w:t xml:space="preserve">Для подтвердения права на льготы, предпенсионер может получить соответствующую справку в личном кабинете на сайте Пенсионного фонда России или портале Госуслуги. Для этого нужно зайти в личный кабинет на es.pfrf.ru или gosuslugi.ru, выбрать услугу получения справки об отнесении к категории граждан предпенсионного возраста, указать ведомство, куда будет представлена справка, представить электронную или бумажную справку в ведомство.</w:t>
      </w:r>
    </w:p>
    <w:p>
      <w:pPr>
        <w:pStyle w:val="BodyText"/>
      </w:pPr>
      <w:r>
        <w:t xml:space="preserve">Справка об отнесении к категории предпенсионера формируется автоматически на основании сведений, имеющихся в распоряжении территориального органа ПФР, в том числе сведений (индивидуального) персонифицированного учёта, и подписывается усиленной квалифицированной электронной подписью.</w:t>
      </w:r>
    </w:p>
    <w:p>
      <w:pPr>
        <w:pStyle w:val="BodyText"/>
      </w:pPr>
      <w:r>
        <w:rPr>
          <w:bCs/>
          <w:b/>
        </w:rPr>
        <w:t xml:space="preserve">Начальник Главного управления ПФР №9 Людмила Тарасова</w:t>
      </w:r>
      <w:r>
        <w:t xml:space="preserve"> </w:t>
      </w:r>
      <w:r>
        <w:t xml:space="preserve">отмечает, что право на льготы у гражданина предпенсионного возраста возникает за 5 лет до достижения возраста, дающего право на страховую пенсию. Для тех, у кого есть право на досрочную пенсию, предпенсионный возраст наступает за 5 лет до льготного выхода на пенсию.</w:t>
      </w:r>
    </w:p>
    <w:p>
      <w:pPr>
        <w:pStyle w:val="BodyText"/>
      </w:pPr>
      <w:r>
        <w:rPr>
          <w:bCs/>
          <w:b/>
        </w:rPr>
        <w:t xml:space="preserve">СПРАВОЧНО:</w:t>
      </w:r>
      <w:r>
        <w:t xml:space="preserve"> </w:t>
      </w:r>
      <w:r>
        <w:t xml:space="preserve">ПЕРЕЧЕНЬ ФЕДЕРАЛЬНЫХ ЛЬГОТ И ГАРАНТИЙ ЛЮДЯМ ПРЕДПЕНСИОННОГО ВОЗРАСТА:</w:t>
      </w:r>
    </w:p>
    <w:p>
      <w:pPr>
        <w:pStyle w:val="BodyText"/>
      </w:pPr>
      <w:r>
        <w:t xml:space="preserve">· Освобождение от земельного и имущественного налога по одному объекту каждого вида недвижимости: квартире, дому, гаражу.</w:t>
      </w:r>
    </w:p>
    <w:p>
      <w:pPr>
        <w:pStyle w:val="BodyText"/>
      </w:pPr>
      <w:r>
        <w:t xml:space="preserve">· Предоставление работнику на прохождение диспансеризации два рабочих дня в год с сохранением места работы и среднего заработка.</w:t>
      </w:r>
    </w:p>
    <w:p>
      <w:pPr>
        <w:pStyle w:val="BodyText"/>
      </w:pPr>
      <w:r>
        <w:t xml:space="preserve">· Трудовые гарантии. В отношении работодателей предусматривается административная и уголовная ответственность за увольнение работников предпенсионного возраста, а также за отказ в приеме на работу по причине возраста.</w:t>
      </w:r>
    </w:p>
    <w:p>
      <w:pPr>
        <w:pStyle w:val="BodyText"/>
      </w:pPr>
      <w:r>
        <w:t xml:space="preserve">· Повышенное пособие по безработице в случае, если предпенсионер перестал работать или пока не нашел новое место работы.</w:t>
      </w:r>
    </w:p>
    <w:p>
      <w:pPr>
        <w:pStyle w:val="BodyText"/>
      </w:pPr>
      <w:r>
        <w:t xml:space="preserve">· Профессиональное переобучение. Для предпенсионеров разработана программа по повышению квалификации и переквалификации, обучаться по которой могут как работающие, так и неработающие граждане.</w:t>
      </w:r>
    </w:p>
    <w:p>
      <w:pPr>
        <w:pStyle w:val="BodyText"/>
      </w:pPr>
      <w:r>
        <w:t xml:space="preserve">· Выплата пенсионных накоплений. Все виды выплат пенсионных накоплений, включая накопительную пенсию, назначаются женщинам с 55 лет, мужчинам – с 60 лет.</w:t>
      </w:r>
    </w:p>
    <w:p>
      <w:pPr>
        <w:pStyle w:val="BodyText"/>
      </w:pPr>
      <w:r>
        <w:drawing>
          <wp:inline>
            <wp:extent cx="2859578" cy="28595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424/ondudtlzrqa0bjl2u4c8hsll2elg61bn/uu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578" cy="285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http://severnoe-tushino.mos.ru/presscenter/news/detail/11016877.html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10168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10168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2024-09-29T20:49:06Z</dcterms:created>
  <dcterms:modified xsi:type="dcterms:W3CDTF">2024-09-29T20:49:06Z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