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8dfe6efce54649ebada6a22d7935c69b08251b"/>
    <w:p>
      <w:pPr>
        <w:pStyle w:val="Heading3"/>
      </w:pPr>
      <w:r>
        <w:t xml:space="preserve">Электронный документооборот ПФР: быстро, надежно и безопасно</w:t>
      </w:r>
    </w:p>
    <w:p>
      <w:pPr>
        <w:pStyle w:val="FirstParagraph"/>
      </w:pPr>
      <w:r>
        <w:t xml:space="preserve">05.08.2022</w:t>
      </w:r>
    </w:p>
    <w:bookmarkEnd w:id="20"/>
    <w:bookmarkStart w:id="24" w:name="X7896ae52b4320b724816a37a81809f200327579"/>
    <w:p>
      <w:pPr>
        <w:pStyle w:val="Heading1"/>
      </w:pPr>
      <w:r>
        <w:t xml:space="preserve">Электронный документооборот ПФР: быстро, надежно и безопасно</w:t>
      </w:r>
    </w:p>
    <w:p>
      <w:pPr>
        <w:pStyle w:val="FirstParagraph"/>
      </w:pPr>
      <w:r>
        <w:rPr>
          <w:bCs/>
          <w:b/>
        </w:rPr>
        <w:t xml:space="preserve">5 августа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система электронного документооборота (ЭДО) становится все более востребованной среди российских предприятий и организаций. Количество страхователей-работодателей региона, подключившихся к ЭДО, постоянно увеличивается. Уже сегодня значительное количество плательщиков Московского региона взаимодействуют с ПФР в электронном виде по защищенным каналам связи.</w:t>
      </w:r>
    </w:p>
    <w:p>
      <w:pPr>
        <w:pStyle w:val="BodyText"/>
      </w:pPr>
      <w:r>
        <w:t xml:space="preserve">Информационный обмен между страхователем и ПФР осуществляется в соответствии с постановлением Правления ПФР от 11.03.2020 г. № 178п «Об утверждении Порядка электронного документооборота между страхователями и Пенсионным фондом Российской Федерации»</w:t>
      </w:r>
    </w:p>
    <w:p>
      <w:pPr>
        <w:pStyle w:val="BodyText"/>
      </w:pPr>
      <w:r>
        <w:t xml:space="preserve">Участники электронного взаимодействия с органами ПФР могут не только представлять в электронном виде отчетность по форматам и в порядке, установленном ПФР, но и своевременно получать информацию об изменениях в законодательстве, о проектах ПФР, новых программных продуктах ПФР, что позволит быстро и правильно ориентироваться в современных условиях.</w:t>
      </w:r>
    </w:p>
    <w:p>
      <w:pPr>
        <w:pStyle w:val="BodyText"/>
      </w:pPr>
      <w:r>
        <w:rPr>
          <w:iCs/>
          <w:i/>
        </w:rPr>
        <w:t xml:space="preserve">Преимущества такого взаимодействия очевидны – это экономия финансовых, материальных, трудовых затрат, а главное – это экономия времени!</w:t>
      </w:r>
    </w:p>
    <w:p>
      <w:pPr>
        <w:pStyle w:val="BodyText"/>
      </w:pPr>
      <w:r>
        <w:t xml:space="preserve">Для представления отчетности в ПФР в электронном виде по телекоммуникационным каналам связи достаточно направить в ПФР заявление на подключение к системе ЭДО ПФР. Указанное заявление подается в форме электронного документа, используя специальный раздел в программном обеспечении Оператора, который обеспечивает обмен открытой и конфиденциальной информацией по телекоммуникационным каналам связи в рамках ЭДО между Пенсионным фондом Российской Федерации и страхователями.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обращает внимание на то, что с 2022 года отчитываться в электронном виде в ПФР обязаны все страхователи, количество работающих застрахованных лиц у которых составляет 11 и более человек.</w:t>
      </w:r>
    </w:p>
    <w:p>
      <w:pPr>
        <w:pStyle w:val="BodyText"/>
      </w:pPr>
      <w:r>
        <w:t xml:space="preserve">Подробнее на сайте ПФР</w:t>
      </w:r>
      <w:r>
        <w:t xml:space="preserve"> </w:t>
      </w:r>
      <w:hyperlink r:id="rId21">
        <w:r>
          <w:rPr>
            <w:rStyle w:val="Hyperlink"/>
          </w:rPr>
          <w:t xml:space="preserve">https://pfr.gov.ru/employers/eflow/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http://severnoe-tushino.mos.ru/presscenter/news/detail/10978991.html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presscenter/news/detail/10978991.html" TargetMode="External" /><Relationship Type="http://schemas.openxmlformats.org/officeDocument/2006/relationships/hyperlink" Id="rId21" Target="https://pfr.gov.ru/employers/efl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presscenter/news/detail/10978991.html" TargetMode="External" /><Relationship Type="http://schemas.openxmlformats.org/officeDocument/2006/relationships/hyperlink" Id="rId21" Target="https://pfr.gov.ru/employers/efl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2024-10-02T16:12:47Z</dcterms:created>
  <dcterms:modified xsi:type="dcterms:W3CDTF">2024-10-02T16:12:47Z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