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a5789d642502c00e43660defffe87c4451f99d"/>
    <w:p>
      <w:pPr>
        <w:pStyle w:val="Heading3"/>
      </w:pPr>
      <w:r>
        <w:t xml:space="preserve">Главное управление ПФР №9 об услугах ПФР в электронном виде</w:t>
      </w:r>
    </w:p>
    <w:p>
      <w:pPr>
        <w:pStyle w:val="FirstParagraph"/>
      </w:pPr>
      <w:r>
        <w:t xml:space="preserve">19.07.2022</w:t>
      </w:r>
    </w:p>
    <w:p>
      <w:pPr>
        <w:pStyle w:val="BodyText"/>
      </w:pPr>
      <w:r>
        <w:rPr>
          <w:bCs/>
          <w:b/>
        </w:rPr>
        <w:t xml:space="preserve">Главное управление ПФР №9 об услугах ПФР в электронном виде</w:t>
      </w:r>
    </w:p>
    <w:p>
      <w:pPr>
        <w:pStyle w:val="BodyText"/>
      </w:pPr>
      <w:r>
        <w:rPr>
          <w:bCs/>
          <w:b/>
        </w:rPr>
        <w:t xml:space="preserve">19 июля 2022 года</w:t>
      </w:r>
    </w:p>
    <w:p>
      <w:pPr>
        <w:pStyle w:val="BodyText"/>
      </w:pPr>
      <w:r>
        <w:rPr>
          <w:bCs/>
          <w:b/>
        </w:rPr>
        <w:t xml:space="preserve">ГУ-Главное управление ПФР №9 по г. Москве и Московской области</w:t>
      </w:r>
      <w:r>
        <w:t xml:space="preserve"> </w:t>
      </w:r>
      <w:r>
        <w:t xml:space="preserve">рекомендует гражданам пользоваться услугами Пенсионного фонда в электронном виде через личный кабинет на сайте ПФР или портале госуслуг. На сегодняшний день на сайте ПФР доступны более 60 модулей электронных услуг. Некоторые из них предоставляются без регистрации, большинство требуют регистрации и подтверждения учетной записи на портале госуслуг:</w:t>
      </w:r>
    </w:p>
    <w:p>
      <w:pPr>
        <w:pStyle w:val="BodyText"/>
      </w:pPr>
      <w:r>
        <w:t xml:space="preserve">· на портале</w:t>
      </w:r>
      <w:r>
        <w:t xml:space="preserve"> </w:t>
      </w:r>
      <w:hyperlink r:id="rId20">
        <w:r>
          <w:rPr>
            <w:rStyle w:val="Hyperlink"/>
          </w:rPr>
          <w:t xml:space="preserve">Госуслуг</w:t>
        </w:r>
      </w:hyperlink>
    </w:p>
    <w:p>
      <w:pPr>
        <w:pStyle w:val="BodyText"/>
      </w:pPr>
      <w:r>
        <w:t xml:space="preserve">·</w:t>
      </w:r>
      <w:r>
        <w:t xml:space="preserve"> </w:t>
      </w:r>
      <w:hyperlink r:id="rId21">
        <w:r>
          <w:rPr>
            <w:rStyle w:val="Hyperlink"/>
          </w:rPr>
          <w:t xml:space="preserve">в личном кабинете</w:t>
        </w:r>
      </w:hyperlink>
      <w:r>
        <w:t xml:space="preserve"> </w:t>
      </w:r>
      <w:r>
        <w:t xml:space="preserve">на сайте</w:t>
      </w:r>
      <w:r>
        <w:t xml:space="preserve"> </w:t>
      </w:r>
      <w:hyperlink r:id="rId22">
        <w:r>
          <w:rPr>
            <w:rStyle w:val="Hyperlink"/>
          </w:rPr>
          <w:t xml:space="preserve">https://pfr.gov.ru/</w:t>
        </w:r>
      </w:hyperlink>
    </w:p>
    <w:p>
      <w:pPr>
        <w:pStyle w:val="BodyText"/>
      </w:pPr>
      <w:r>
        <w:t xml:space="preserve">Возможности личного кабинета постоянно расширяются. Так, в разделе «Электронная трудовая книжка» можно заказать справку (выписку) о трудовой деятельности. Документ сохраняется в pdf-формате, его можно отправить на электронную почту или просмотреть в разделе «История обращений». В разделе «Материнский (семейный) капитал – МСК» можно, например, распорядиться полученными денежными средствами, а также заказать выписку из Федерального регистра лиц, имеющих право на дополнительные меры государственной поддержки.</w:t>
      </w:r>
    </w:p>
    <w:p>
      <w:pPr>
        <w:pStyle w:val="BodyText"/>
      </w:pPr>
      <w:r>
        <w:t xml:space="preserve">В личном кабинете гражданина отражается семь разделов: «Электронная трудовая книжка», «Индивидуальный лицевой счет», «Управление средствами пенсионных накоплений», «Пенсии», «Социальные выплаты», «Материнский (семейный) капитал – МСК», «Гражданам, проживающим за границей».</w:t>
      </w:r>
    </w:p>
    <w:p>
      <w:pPr>
        <w:pStyle w:val="BodyText"/>
      </w:pPr>
      <w:r>
        <w:rPr>
          <w:bCs/>
          <w:b/>
        </w:rPr>
        <w:t xml:space="preserve">Начальник Главного управления ПФР №9 Людмила Тарасова</w:t>
      </w:r>
      <w:r>
        <w:t xml:space="preserve"> </w:t>
      </w:r>
      <w:r>
        <w:t xml:space="preserve">отмечает: «В случае необходимости обращения лично непосредственно в клиентскую службу территориального органа ПФР, требуется воспользоваться сервисом предварительной записи. Вместе с тем, записаться на прием можно через мобильное приложение ПФР или по телефонам горячих линий клиентских служб, указанных на сайте Отделения ПФР по г.Москве и Московской области</w:t>
      </w:r>
      <w:r>
        <w:t xml:space="preserve"> </w:t>
      </w:r>
      <w:hyperlink r:id="rId23">
        <w:r>
          <w:rPr>
            <w:rStyle w:val="Hyperlink"/>
          </w:rPr>
          <w:t xml:space="preserve">https://pfr.gov.ru/branches/moscow/info/~0/7035</w:t>
        </w:r>
      </w:hyperlink>
      <w:r>
        <w:t xml:space="preserve"> </w:t>
      </w:r>
      <w:r>
        <w:t xml:space="preserve">.</w:t>
      </w:r>
    </w:p>
    <w:p>
      <w:pPr>
        <w:pStyle w:val="BodyText"/>
      </w:pPr>
      <w:r>
        <w:t xml:space="preserve">Услуги Пенсионного фонда доступны также и на портале госуслуг, среди них – подача заявлений на установление ежемесячных пособий родителям, воспитывающим детей в возрасте от 8 до 16 лет включительно, беременным, вставшим на учет в ранние сроки и т.д.</w:t>
      </w:r>
    </w:p>
    <w:p>
      <w:pPr>
        <w:pStyle w:val="BodyText"/>
      </w:pPr>
      <w:r>
        <w:drawing>
          <wp:inline>
            <wp:extent cx="2381250" cy="2381250"/>
            <wp:effectExtent b="0" l="0" r="0" t="0"/>
            <wp:docPr descr="" title="" id="25" name="Picture"/>
            <a:graphic>
              <a:graphicData uri="http://schemas.openxmlformats.org/drawingml/2006/picture">
                <pic:pic>
                  <pic:nvPicPr>
                    <pic:cNvPr descr="/mnt/u01/sites/severnoe-tushino.mos.ru/www/upload/medialibrary/d0e/lfbuomaf6rgd843wfirjnjy00mrb8ame/909087.png" id="26" name="Picture"/>
                    <pic:cNvPicPr>
                      <a:picLocks noChangeArrowheads="1" noChangeAspect="1"/>
                    </pic:cNvPicPr>
                  </pic:nvPicPr>
                  <pic:blipFill>
                    <a:blip r:embed="rId24"/>
                    <a:stretch>
                      <a:fillRect/>
                    </a:stretch>
                  </pic:blipFill>
                  <pic:spPr bwMode="auto">
                    <a:xfrm>
                      <a:off x="0" y="0"/>
                      <a:ext cx="2381250" cy="238125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7">
        <w:r>
          <w:rPr>
            <w:rStyle w:val="Hyperlink"/>
          </w:rPr>
          <w:t xml:space="preserve">http://severnoe-tushino.mos.ru/presscenter/news/detail/10942844.html</w:t>
        </w:r>
      </w:hyperlink>
    </w:p>
    <w:p>
      <w:pPr>
        <w:pStyle w:val="BodyText"/>
      </w:pPr>
      <w:hyperlink r:id="rId28">
        <w:r>
          <w:rPr>
            <w:rStyle w:val="Hyperlink"/>
          </w:rPr>
          <w:t xml:space="preserve">Управа района Северное Тушино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png" /><Relationship Type="http://schemas.openxmlformats.org/officeDocument/2006/relationships/hyperlink" Id="rId28" Target="http://severnoe-tushino.mos.ru" TargetMode="External" /><Relationship Type="http://schemas.openxmlformats.org/officeDocument/2006/relationships/hyperlink" Id="rId27" Target="http://severnoe-tushino.mos.ru/presscenter/news/detail/10942844.html" TargetMode="External" /><Relationship Type="http://schemas.openxmlformats.org/officeDocument/2006/relationships/hyperlink" Id="rId21" Target="https://es.pfrf.ru/login/" TargetMode="External" /><Relationship Type="http://schemas.openxmlformats.org/officeDocument/2006/relationships/hyperlink" Id="rId22" Target="https://pfr.gov.ru/" TargetMode="External" /><Relationship Type="http://schemas.openxmlformats.org/officeDocument/2006/relationships/hyperlink" Id="rId23" Target="https://pfr.gov.ru/branches/moscow/info/~0/7035" TargetMode="External" /><Relationship Type="http://schemas.openxmlformats.org/officeDocument/2006/relationships/hyperlink" Id="rId20" Target="https://www.gosuslugi.ru/" TargetMode="External" /></Relationships>
</file>

<file path=word/_rels/footnotes.xml.rels><?xml version="1.0" encoding="UTF-8"?><Relationships xmlns="http://schemas.openxmlformats.org/package/2006/relationships"><Relationship Type="http://schemas.openxmlformats.org/officeDocument/2006/relationships/hyperlink" Id="rId28" Target="http://severnoe-tushino.mos.ru" TargetMode="External" /><Relationship Type="http://schemas.openxmlformats.org/officeDocument/2006/relationships/hyperlink" Id="rId27" Target="http://severnoe-tushino.mos.ru/presscenter/news/detail/10942844.html" TargetMode="External" /><Relationship Type="http://schemas.openxmlformats.org/officeDocument/2006/relationships/hyperlink" Id="rId21" Target="https://es.pfrf.ru/login/" TargetMode="External" /><Relationship Type="http://schemas.openxmlformats.org/officeDocument/2006/relationships/hyperlink" Id="rId22" Target="https://pfr.gov.ru/" TargetMode="External" /><Relationship Type="http://schemas.openxmlformats.org/officeDocument/2006/relationships/hyperlink" Id="rId23" Target="https://pfr.gov.ru/branches/moscow/info/~0/7035" TargetMode="External" /><Relationship Type="http://schemas.openxmlformats.org/officeDocument/2006/relationships/hyperlink" Id="rId20" Target="https://www.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2025-06-18T20:18:12Z</dcterms:created>
  <dcterms:modified xsi:type="dcterms:W3CDTF">2025-06-18T20:18:12Z</dcterms:modified>
</cp:coreProperties>
</file>

<file path=docProps/custom.xml><?xml version="1.0" encoding="utf-8"?>
<Properties xmlns="http://schemas.openxmlformats.org/officeDocument/2006/custom-properties" xmlns:vt="http://schemas.openxmlformats.org/officeDocument/2006/docPropsVTypes"/>
</file>