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fd0af25ca9318a1292eb32283934e511c18931"/>
    <w:p>
      <w:pPr>
        <w:pStyle w:val="Heading3"/>
      </w:pPr>
      <w:r>
        <w:t xml:space="preserve">В День семьи, любви и верности о материнском капитале</w:t>
      </w:r>
    </w:p>
    <w:p>
      <w:pPr>
        <w:pStyle w:val="FirstParagraph"/>
      </w:pPr>
      <w:r>
        <w:t xml:space="preserve">08.07.2022</w:t>
      </w:r>
    </w:p>
    <w:p>
      <w:pPr>
        <w:pStyle w:val="BodyText"/>
      </w:pPr>
      <w:r>
        <w:rPr>
          <w:bCs/>
          <w:b/>
        </w:rPr>
        <w:t xml:space="preserve">В День семьи, любви и верности о материнском капитале</w:t>
      </w:r>
    </w:p>
    <w:p>
      <w:pPr>
        <w:pStyle w:val="BodyText"/>
      </w:pPr>
      <w:r>
        <w:rPr>
          <w:bCs/>
          <w:b/>
        </w:rPr>
        <w:t xml:space="preserve">8 июля 2022 года</w:t>
      </w:r>
    </w:p>
    <w:p>
      <w:pPr>
        <w:pStyle w:val="BodyText"/>
      </w:pPr>
      <w:r>
        <w:rPr>
          <w:bCs/>
          <w:b/>
        </w:rPr>
        <w:t xml:space="preserve">ГУ-Главное управление ПФР №9 по г.Москве и Московской области</w:t>
      </w:r>
      <w:r>
        <w:t xml:space="preserve"> </w:t>
      </w:r>
      <w:r>
        <w:t xml:space="preserve">напоминает, что</w:t>
      </w:r>
    </w:p>
    <w:p>
      <w:pPr>
        <w:pStyle w:val="BodyText"/>
      </w:pPr>
      <w:r>
        <w:t xml:space="preserve">День семьи, любви и верности традиционно отмечается 8 июля. Указом Президента России В. Путина этот праздник получил статус официального, его цель – сохранение семейных ценностей, традиций, духовно-нравственного воспитания.</w:t>
      </w:r>
    </w:p>
    <w:p>
      <w:pPr>
        <w:pStyle w:val="BodyText"/>
      </w:pPr>
      <w:r>
        <w:t xml:space="preserve">По данным Отделения ПФР по городу Москве и Московской области с</w:t>
      </w:r>
      <w:r>
        <w:t xml:space="preserve"> </w:t>
      </w:r>
      <w:r>
        <w:rPr>
          <w:iCs/>
          <w:i/>
          <w:bCs/>
          <w:b/>
        </w:rPr>
        <w:t xml:space="preserve">начала действия государственной программы материнского (семейного) капитала – с 2007 года –оформлено 1 325 729 государственных сертификатов на материнский (семейный) капитал. Распорядились средствами 391 945 семей.</w:t>
      </w:r>
    </w:p>
    <w:p>
      <w:pPr>
        <w:pStyle w:val="BodyText"/>
      </w:pPr>
      <w:r>
        <w:t xml:space="preserve">Самым популярным направлением расходования в Московском регионе, как и по всей стране, остается</w:t>
      </w:r>
      <w:r>
        <w:t xml:space="preserve"> </w:t>
      </w:r>
      <w:r>
        <w:rPr>
          <w:iCs/>
          <w:i/>
          <w:bCs/>
          <w:b/>
        </w:rPr>
        <w:t xml:space="preserve">улучшение жилищных условий</w:t>
      </w:r>
      <w:r>
        <w:t xml:space="preserve">. На эти цели средства 183 568 269,81 тыс. рублей направили 422 069 семей: 253 241 чел. – в Москве, 168 828 чел. – в Московской области.</w:t>
      </w:r>
    </w:p>
    <w:p>
      <w:pPr>
        <w:pStyle w:val="BodyText"/>
      </w:pPr>
      <w:r>
        <w:t xml:space="preserve">Другое популярное направление –</w:t>
      </w:r>
      <w:r>
        <w:t xml:space="preserve"> </w:t>
      </w:r>
      <w:r>
        <w:rPr>
          <w:iCs/>
          <w:i/>
          <w:bCs/>
          <w:b/>
        </w:rPr>
        <w:t xml:space="preserve">образование детей</w:t>
      </w:r>
      <w:r>
        <w:t xml:space="preserve"> </w:t>
      </w:r>
      <w:r>
        <w:t xml:space="preserve">– выбрали 352 923 тыс. семей: 211 754 чел. - в Москве, 141 169 чел. – в Московской области. Общая сумма составила 30 794 507,05 тыс. рублей.</w:t>
      </w:r>
    </w:p>
    <w:p>
      <w:pPr>
        <w:pStyle w:val="BodyText"/>
      </w:pPr>
      <w:r>
        <w:t xml:space="preserve">На</w:t>
      </w:r>
      <w:r>
        <w:t xml:space="preserve"> </w:t>
      </w:r>
      <w:r>
        <w:rPr>
          <w:iCs/>
          <w:i/>
          <w:bCs/>
          <w:b/>
        </w:rPr>
        <w:t xml:space="preserve">накопительную пенсию мамы</w:t>
      </w:r>
      <w:r>
        <w:t xml:space="preserve"> </w:t>
      </w:r>
      <w:r>
        <w:t xml:space="preserve">средства в размере 532 039,19 тыс. рублей направили 1614 семей,</w:t>
      </w:r>
      <w:r>
        <w:t xml:space="preserve"> </w:t>
      </w:r>
      <w:r>
        <w:rPr>
          <w:iCs/>
          <w:i/>
          <w:bCs/>
          <w:b/>
        </w:rPr>
        <w:t xml:space="preserve">на социальную адаптацию и интеграцию в общество детей-инвалидов</w:t>
      </w:r>
      <w:r>
        <w:t xml:space="preserve"> </w:t>
      </w:r>
      <w:r>
        <w:t xml:space="preserve">решили потратить капитал 134 семьи в сумме 7 256,23 тыс. рублей.</w:t>
      </w:r>
    </w:p>
    <w:p>
      <w:pPr>
        <w:pStyle w:val="BodyText"/>
      </w:pPr>
      <w:r>
        <w:t xml:space="preserve">Получать ежемесячные выплаты из материнского капитала изъявили желание 82 083 семей, из них 49 250 – в Москве, 32 833 – в Московской области. Сумма выплат составила (превысила) 8 882 181,07 тыс. рублей.</w:t>
      </w:r>
    </w:p>
    <w:p>
      <w:pPr>
        <w:pStyle w:val="BodyText"/>
      </w:pPr>
      <w:r>
        <w:rPr>
          <w:bCs/>
          <w:b/>
        </w:rPr>
        <w:t xml:space="preserve">СПРАВОЧНО:</w:t>
      </w:r>
      <w:r>
        <w:t xml:space="preserve"> </w:t>
      </w:r>
      <w:r>
        <w:t xml:space="preserve">С апреля 2020 года сертификат на материнский капитал выдается в проактивной форме. После вынесения Пенсионным фондом положительного решения о предоставлении материнского капитала в личный кабинет на сайте ПФР (pfr.gov.ru) или портале госуслуг (gosuslugi.ru) поступает государственный сертификат в форме электронного документа.</w:t>
      </w:r>
    </w:p>
    <w:p>
      <w:pPr>
        <w:pStyle w:val="BodyText"/>
      </w:pPr>
      <w:r>
        <w:rPr>
          <w:iCs/>
          <w:i/>
          <w:bCs/>
          <w:b/>
        </w:rPr>
        <w:t xml:space="preserve">На сегодняшний день в Московском регионе в проактивном формате выдано 267 982 сертификатов, из них 160 790 в Москве, 107 192 – в Московской области.</w:t>
      </w:r>
    </w:p>
    <w:p>
      <w:pPr>
        <w:pStyle w:val="BodyText"/>
      </w:pPr>
      <w:r>
        <w:t xml:space="preserve">Для семей с приемными детьми сохранился прежний заявительный порядок оформления, поскольку сведения об усыновлении, необходимые для получения материнского капитала, могут представить только сами приемные родители.</w:t>
      </w:r>
    </w:p>
    <w:p>
      <w:pPr>
        <w:pStyle w:val="BodyText"/>
      </w:pPr>
      <w:r>
        <w:t xml:space="preserve">Материнский капитал является одной из самых популярных мер государственной поддержки семей в стране.</w:t>
      </w:r>
    </w:p>
    <w:p>
      <w:pPr>
        <w:pStyle w:val="BodyText"/>
      </w:pPr>
      <w:r>
        <w:rPr>
          <w:iCs/>
          <w:i/>
          <w:bCs/>
          <w:b/>
        </w:rPr>
        <w:t xml:space="preserve">Программа действует до конца 2026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http://severnoe-tushino.mos.ru/presscenter/news/detail/10923145.html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2314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1092314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2025-02-09T16:27:11Z</dcterms:created>
  <dcterms:modified xsi:type="dcterms:W3CDTF">2025-02-09T16:27:11Z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