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3b431f0a30c67901edf9ebf91a84a53a468018"/>
    <w:p>
      <w:pPr>
        <w:pStyle w:val="Heading3"/>
      </w:pPr>
      <w:r>
        <w:t xml:space="preserve">О выплате пособий семьям с детьми, а также других мер соцподдержки</w:t>
      </w:r>
    </w:p>
    <w:p>
      <w:pPr>
        <w:pStyle w:val="FirstParagraph"/>
      </w:pPr>
      <w:r>
        <w:t xml:space="preserve">04.07.2022</w:t>
      </w:r>
    </w:p>
    <w:p>
      <w:pPr>
        <w:pStyle w:val="BodyText"/>
      </w:pPr>
      <w:r>
        <w:rPr>
          <w:bCs/>
          <w:b/>
        </w:rPr>
        <w:t xml:space="preserve">О выплате пособий семьям с детьми, а также других мер соцподдержки</w:t>
      </w:r>
    </w:p>
    <w:p>
      <w:pPr>
        <w:pStyle w:val="BodyText"/>
      </w:pPr>
      <w:r>
        <w:rPr>
          <w:bCs/>
          <w:b/>
        </w:rPr>
        <w:t xml:space="preserve">04 июля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</w:t>
      </w:r>
      <w:r>
        <w:t xml:space="preserve"> </w:t>
      </w:r>
      <w:r>
        <w:rPr>
          <w:iCs/>
          <w:i/>
          <w:bCs/>
          <w:b/>
        </w:rPr>
        <w:t xml:space="preserve">3 числа каждого месяца</w:t>
      </w:r>
      <w:r>
        <w:t xml:space="preserve"> </w:t>
      </w:r>
      <w:r>
        <w:t xml:space="preserve">производится перечисление денежных средств в кредитные учреждения региона на выплату целого ряда пособий и иных мер соцподдержки, которые устанавливаются органами ПФР.</w:t>
      </w:r>
    </w:p>
    <w:p>
      <w:pPr>
        <w:pStyle w:val="BodyText"/>
      </w:pPr>
      <w:r>
        <w:t xml:space="preserve">К данным социальным выплатам относятся: ежемесячные пособия будущим мамам, вставшим на учет в медицинской организации в ранние сроки беременности; выплаты на детей в возрасте от 8 до 16 (включительно) лет, а также, ряд мер соцподдержки, которые с января 2022 года переданы из органов социальной защиты региона в ПФР: пособие по уходу до полутора лет, ежемесячные выплаты членам семей военнослужащих; выплаты, гражданам, подвергшимся воздействию радиации и др.</w:t>
      </w:r>
    </w:p>
    <w:p>
      <w:pPr>
        <w:pStyle w:val="BodyText"/>
      </w:pPr>
      <w:r>
        <w:rPr>
          <w:iCs/>
          <w:i/>
          <w:bCs/>
          <w:b/>
        </w:rPr>
        <w:t xml:space="preserve">Полный перечень мер соцподдержки, которые перешли к ПФР с 2022 года, можно найти на сайте Пенсионного фонда России</w:t>
      </w:r>
      <w: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https://pfr.gov.ru/grazhdanam/mery_podderzhki</w:t>
        </w:r>
      </w:hyperlink>
      <w:r>
        <w:rPr>
          <w:iCs/>
          <w:i/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граждане, кому выплаты доставляются почтовыми отделениями, получают в нашем регионе выплаты с 3-го по 25-е число в соответствии с графиком, утвержденным Почтой России.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обращает внимание, что с 1 июня в связи с индексацией прожиточного минимума увеличился ряд ежемесячных пособий семьям с детьми, которые зависят от уровня прожиточного минимума. Так, ПФР произвел перерасчет установленных выплат на детей от 8 до 17 лет для полных и неполных малообеспеченных семей, а также выплат будущим мамам, вставшим на учет в ранние сроки беременности, поэтому 1 июля выплаты данным категориям граждан придут в увеличенном размере.</w:t>
      </w:r>
    </w:p>
    <w:p>
      <w:pPr>
        <w:pStyle w:val="BodyText"/>
      </w:pPr>
      <w:r>
        <w:drawing>
          <wp:inline>
            <wp:extent cx="2801654" cy="268892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413/i18uy5bg6e5x9xrnazkf9tz00ubcoyqz/12121212212212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654" cy="2688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http://severnoe-tushino.mos.ru/presscenter/news/detail/10911539.html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0911539.html" TargetMode="External" /><Relationship Type="http://schemas.openxmlformats.org/officeDocument/2006/relationships/hyperlink" Id="rId20" Target="https://pfr.gov.ru/grazhdanam/mery_podderzhk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0911539.html" TargetMode="External" /><Relationship Type="http://schemas.openxmlformats.org/officeDocument/2006/relationships/hyperlink" Id="rId20" Target="https://pfr.gov.ru/grazhdanam/mery_podderzhk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2025-02-11T13:35:03Z</dcterms:created>
  <dcterms:modified xsi:type="dcterms:W3CDTF">2025-02-11T13:35:03Z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