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5aa663cd2bc3f08f0f08126c1a1a8cdd7e388"/>
    <w:p>
      <w:pPr>
        <w:pStyle w:val="Heading3"/>
      </w:pPr>
      <w:r>
        <w:t xml:space="preserve">Федеральные льготники имеют право на получение набора социальных услуг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rPr>
          <w:bCs/>
          <w:b/>
        </w:rPr>
        <w:t xml:space="preserve">Федеральные льготники имеют право на получение набора социальных услуг</w:t>
      </w:r>
    </w:p>
    <w:p>
      <w:pPr>
        <w:pStyle w:val="BodyText"/>
      </w:pPr>
      <w:r>
        <w:rPr>
          <w:bCs/>
          <w:b/>
        </w:rPr>
        <w:t xml:space="preserve">29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до 1 октября 2022 года федеральным льготникам необходимо определиться с выбором формы получения набора социальных услуг (НСУ).</w:t>
      </w:r>
    </w:p>
    <w:p>
      <w:pPr>
        <w:pStyle w:val="BodyText"/>
      </w:pPr>
      <w:r>
        <w:t xml:space="preserve">Право на оформление набора социальных услуг имеют граждане, получающие ежемесячную денежную выплату (ЕДВ) в соответствии с федеральным законодательством.</w:t>
      </w:r>
    </w:p>
    <w:p>
      <w:pPr>
        <w:pStyle w:val="BodyText"/>
      </w:pPr>
      <w:r>
        <w:rPr>
          <w:iCs/>
          <w:i/>
          <w:bCs/>
          <w:b/>
        </w:rPr>
        <w:t xml:space="preserve">В состав набора социальных услуг (НСУ) входят:</w:t>
      </w:r>
    </w:p>
    <w:p>
      <w:pPr>
        <w:pStyle w:val="BodyText"/>
      </w:pPr>
      <w:r>
        <w:t xml:space="preserve">- бесплатное лекарственное обеспечение;</w:t>
      </w:r>
    </w:p>
    <w:p>
      <w:pPr>
        <w:pStyle w:val="BodyText"/>
      </w:pPr>
      <w:r>
        <w:t xml:space="preserve">- предоставление путевки на санаторно-курортное лечение;</w:t>
      </w:r>
    </w:p>
    <w:p>
      <w:pPr>
        <w:pStyle w:val="BodyText"/>
      </w:pPr>
      <w:r>
        <w:t xml:space="preserve">- бесплатный проезд на пригородном железнодорожном транспорте, а также на междугородном транспорте к месту лечения и обратно.</w:t>
      </w:r>
    </w:p>
    <w:p>
      <w:pPr>
        <w:pStyle w:val="BodyText"/>
      </w:pPr>
      <w:r>
        <w:rPr>
          <w:iCs/>
          <w:i/>
          <w:bCs/>
          <w:b/>
        </w:rPr>
        <w:t xml:space="preserve">Набор социальных услуг предоставляется в натуральной либо в денежной форме.</w:t>
      </w:r>
      <w:r>
        <w:t xml:space="preserve"> </w:t>
      </w:r>
      <w:r>
        <w:t xml:space="preserve">Законодательство предусматривает по желанию гражданина возможность замены НСУ на денежные средства полностью либо частично: можно отказаться от НСУ полностью, от одной из социальных услуг либо двух любых услуг.</w:t>
      </w:r>
    </w:p>
    <w:p>
      <w:pPr>
        <w:pStyle w:val="BodyText"/>
      </w:pPr>
      <w:r>
        <w:t xml:space="preserve">Граждане, которые пользуются социальными услугами в натуральном виде, получают ЕДВ за вычетом стоимости набора социальных услуг (социальной услуги), в размере 1313 рублей 44 копейки в месяц, в том числе: лекарственное обеспечение – 1011,64 руб.; санаторно-курортное лечение – 156,5 руб.; бесплатный проезд – 145,3 руб.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«Выбирать льготы или их денежный эквивалент, и тем самым менять порядок получения набора социальных услуг, федеральные льготники могут ежегодно. Для этого нужно</w:t>
      </w:r>
      <w:r>
        <w:t xml:space="preserve"> </w:t>
      </w:r>
      <w:r>
        <w:rPr>
          <w:bCs/>
          <w:b/>
        </w:rPr>
        <w:t xml:space="preserve">до 1 октября</w:t>
      </w:r>
      <w:r>
        <w:t xml:space="preserve"> </w:t>
      </w:r>
      <w:r>
        <w:t xml:space="preserve">подать соответствующее заявление. Удобнее всего это сделать удаленно - направить заявление через Личный кабинет гражданина на сайте ПФР и на Едином портале государственных услуг. Также граждане могут обратиться лично в клиентские службы Пенсионного фонда и Многофункциональные центры.</w:t>
      </w:r>
      <w:r>
        <w:t xml:space="preserve"> </w:t>
      </w:r>
      <w:r>
        <w:rPr>
          <w:iCs/>
          <w:i/>
          <w:bCs/>
          <w:b/>
        </w:rPr>
        <w:t xml:space="preserve">Тем получателям льгот, кто порядок не меняет, никаких заявлений подавать не нужно и предоставление НСУ будет автоматически продлено на следующий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http://severnoe-tushino.mos.ru/presscenter/news/detail/10902442.html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02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02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2025-02-09T10:47:00Z</dcterms:created>
  <dcterms:modified xsi:type="dcterms:W3CDTF">2025-02-09T10:47:00Z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