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a71c06703a847c9a8f17281b92a26be6b6bcc"/>
    <w:p>
      <w:pPr>
        <w:pStyle w:val="Heading3"/>
      </w:pPr>
      <w:r>
        <w:t xml:space="preserve">Напоминаем о выплатах семьям с детьми от 8 до 17 лет и беременным женщинам</w:t>
      </w:r>
    </w:p>
    <w:p>
      <w:pPr>
        <w:pStyle w:val="FirstParagraph"/>
      </w:pPr>
      <w:r>
        <w:t xml:space="preserve">28.06.2022</w:t>
      </w:r>
    </w:p>
    <w:p>
      <w:pPr>
        <w:pStyle w:val="BodyText"/>
      </w:pPr>
      <w:r>
        <w:rPr>
          <w:bCs/>
          <w:b/>
        </w:rPr>
        <w:t xml:space="preserve">Напоминаем о выплатах семьям с детьми от 8 до 17 лет и беременным женщинам</w:t>
      </w:r>
    </w:p>
    <w:p>
      <w:pPr>
        <w:pStyle w:val="BodyText"/>
      </w:pPr>
      <w:r>
        <w:rPr>
          <w:bCs/>
          <w:b/>
        </w:rPr>
        <w:t xml:space="preserve">28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с 1 июня в связи с индексацией прожиточного минимума увеличился ряд ежемесячных пособий семьям, в том числе выплаты на детей от 8 до 17 лет для полных и неполных малообеспеченных семей, а также выплата беременным женщинам, вставшим на медицинский учёт в ранние сроки.</w:t>
      </w:r>
    </w:p>
    <w:p>
      <w:pPr>
        <w:pStyle w:val="BodyText"/>
      </w:pPr>
      <w:r>
        <w:t xml:space="preserve">Суммы пособий установливаются исходя из нового прожиточного минимума в Московской области. В связи с этим право на выплаты могут иметь семьи, которые ранее не проходили на данный вид соцподдержки по критерию превышения среднедушевого дохода. Если был получен отказ из-за незначительного превышения дохода на члена семьи, то с 1 июня в связи с повышением прожиточного минимума появляется возможность получить положительное решение при повторной подаче заявления.</w:t>
      </w:r>
    </w:p>
    <w:p>
      <w:pPr>
        <w:pStyle w:val="BodyText"/>
      </w:pPr>
      <w:r>
        <w:t xml:space="preserve">Превышение среднедушевого дохода – наиболее частая причина отказа в назначении данной выплаты. Зачастую при обращении родители определяют семейный доход, просто складывая свои зарплаты, но Пенсионный фонд ориентируется на информацию о доходах, которую получает из ФНС (зарплата по форме 2-НДФЛ до вычета налогов, алименты, доход от банковских вкладов и т.д.), ФСС (больничный лист, выплаты при рождении ребенка), Минтруда и ПФР (пособия, пенсии).</w:t>
      </w:r>
    </w:p>
    <w:p>
      <w:pPr>
        <w:pStyle w:val="BodyText"/>
      </w:pPr>
      <w:r>
        <w:t xml:space="preserve">Решение об отказе в назначении соцвыплаты по причине превышения норм обеспеченности количества машин, принимаются исходя из базы данных ГИБДД. Специалисты ПФР часто сталкиваются с фактами уже проданных, но не снятых с учета автомобилей, или авто, принадлежащие полным однофамильцам заявителей. После устранения этих ошибок право на выплату восстанавливается.</w:t>
      </w:r>
    </w:p>
    <w:p>
      <w:pPr>
        <w:pStyle w:val="BodyText"/>
      </w:pPr>
      <w:r>
        <w:t xml:space="preserve">По особым правилам оценивается доход и имущество многодетных семей, семей с инвалидами и одиноких родителей. К примеру, если по общим правилам взрослые члены семьи должны иметь официальный доход (из-за его отсутствия выносится отказ в выплате), то один из многодетных родителей или одинокий родитель может не работать.</w:t>
      </w:r>
    </w:p>
    <w:p>
      <w:pPr>
        <w:pStyle w:val="BodyText"/>
      </w:pPr>
      <w:r>
        <w:t xml:space="preserve">Отдельный вопрос вызывает срок выплаты пособия. По общим правилам, первая выплата перечисляется гражданину в течение пяти рабочих дней после одобрения, далее единой датой выплаты становится третье число месяца. У беременных женщин дата выплаты может смещаться в зависимости от даты поступления информации об их явках в медицинское учреждение.</w:t>
      </w:r>
    </w:p>
    <w:p>
      <w:pPr>
        <w:pStyle w:val="BodyText"/>
      </w:pPr>
      <w:r>
        <w:rPr>
          <w:bCs/>
          <w:b/>
        </w:rPr>
        <w:t xml:space="preserve">ВАЖНО: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Пособие выплачивается в текущем месяце за предыдущий.</w:t>
      </w:r>
    </w:p>
    <w:p>
      <w:pPr>
        <w:pStyle w:val="BodyText"/>
      </w:pPr>
      <w:r>
        <w:drawing>
          <wp:inline>
            <wp:extent cx="5334000" cy="40716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942/keqjdzpv8tcs5mpb3oinupaamk2llm6d/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1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http://severnoe-tushino.mos.ru/presscenter/news/detail/10898849.html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98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98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2025-02-09T15:24:43Z</dcterms:created>
  <dcterms:modified xsi:type="dcterms:W3CDTF">2025-02-09T15:24:43Z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