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8aefeae673a07f2505d2fc77fe7252082166d"/>
    <w:p>
      <w:pPr>
        <w:pStyle w:val="Heading3"/>
      </w:pPr>
      <w:r>
        <w:t xml:space="preserve">Об увеличении добровольных взносов участников Программы софинансирования пенсий за 2021 год</w:t>
      </w:r>
    </w:p>
    <w:p>
      <w:pPr>
        <w:pStyle w:val="FirstParagraph"/>
      </w:pPr>
      <w:r>
        <w:t xml:space="preserve">20.06.2022</w:t>
      </w:r>
    </w:p>
    <w:p>
      <w:pPr>
        <w:pStyle w:val="BodyText"/>
      </w:pPr>
      <w:r>
        <w:rPr>
          <w:bCs/>
          <w:b/>
        </w:rPr>
        <w:t xml:space="preserve">Об увеличении добровольных взносов участников Программы софинансирования пенсий за 2021 год</w:t>
      </w:r>
    </w:p>
    <w:p>
      <w:pPr>
        <w:pStyle w:val="BodyText"/>
      </w:pPr>
      <w:r>
        <w:rPr>
          <w:bCs/>
          <w:b/>
        </w:rPr>
        <w:t xml:space="preserve">20 июня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Программа начала действовать 13 лет назад. Государство ежегодно удваивает добровольные взносы тех участников Программы софинансирования, которые в прошлом году сделали добровольные отчисления в счет будущей пенсии в размере от 2 до 12 тысяч рублей. Именно такие суммы взносов подлежат удвоению со стороны государства в течение 10 лет с момента первого платежа. Не исключением стал и 2022 год: государство удвоило в мае взносы участников Программы за 2021 год.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отмечает: «Эти средства учтены на лицевых счетах граждан и переданы в управляющие компании и пенсионные фонды, которые вошли в систему гарантирования сохранности пенсионных накоплений, для дальнейшего инвестирования».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В 2022 году государство последний раз удвоило взносы тех участников Программы, которые вступили в нее в 2012 году. Эти граждане по-прежнему могут производить оплату дополнительных взносов на накопительную пенсию, тем самым увеличивая ее, но уже без участия государства.</w:t>
      </w:r>
    </w:p>
    <w:p>
      <w:pPr>
        <w:pStyle w:val="BodyText"/>
      </w:pPr>
      <w:r>
        <w:t xml:space="preserve">Средства, сформированные в рамках Программы, входят в общую сумму пенсионных накоплений гражданина, инвестируются с целью получения дохода и выплачиваются при достижении 55 и 60 лет женщинам и мужчинам соответственно (при наличии необходимого стажа и количества пенсионных коэффициентов). Их можно получить в виде единовременной выплаты (если сумма составит менее 5% от общего размера пенсии), в виде срочной выплаты и выплаты накопительной пенсии. На них также распространяются и правила правопреемства.</w:t>
      </w:r>
    </w:p>
    <w:p>
      <w:pPr>
        <w:pStyle w:val="BodyText"/>
      </w:pPr>
      <w:r>
        <w:drawing>
          <wp:inline>
            <wp:extent cx="2918564" cy="40250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5c5/7xdgapxqc3sxs6voaaa9n14l10tk3415/34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564" cy="4025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http://severnoe-tushino.mos.ru/presscenter/news/detail/10879349.html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79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79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2025-02-14T01:05:33Z</dcterms:created>
  <dcterms:modified xsi:type="dcterms:W3CDTF">2025-02-14T01:05:33Z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