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b8609436f31d1bea358b6495d81900c042d6dd"/>
    <w:p>
      <w:pPr>
        <w:pStyle w:val="Heading3"/>
      </w:pPr>
      <w:r>
        <w:t xml:space="preserve">Главное управление ПФР №9 обращает внимание на правильное заполнение заявления о назначении выплаты на детей от 8 до 17 лет 7 июня 2022 года</w:t>
      </w:r>
    </w:p>
    <w:p>
      <w:pPr>
        <w:pStyle w:val="FirstParagraph"/>
      </w:pPr>
      <w:r>
        <w:t xml:space="preserve">08.06.2022</w:t>
      </w:r>
    </w:p>
    <w:p>
      <w:pPr>
        <w:pStyle w:val="BodyText"/>
      </w:pPr>
      <w:r>
        <w:rPr>
          <w:bCs/>
          <w:b/>
        </w:rPr>
        <w:t xml:space="preserve">Главное управление ПФР №9 обращает внимание на правильное заполнение заявления о назначении выплаты на детей от 8 до 17 лет</w:t>
      </w:r>
    </w:p>
    <w:p>
      <w:pPr>
        <w:pStyle w:val="BodyText"/>
      </w:pPr>
      <w:r>
        <w:rPr>
          <w:bCs/>
          <w:b/>
        </w:rPr>
        <w:t xml:space="preserve">7 июня 2022 года</w:t>
      </w:r>
    </w:p>
    <w:p>
      <w:pPr>
        <w:pStyle w:val="BodyText"/>
      </w:pPr>
      <w:r>
        <w:rPr>
          <w:bCs/>
          <w:b/>
        </w:rPr>
        <w:t xml:space="preserve">ГУ-Главное управление ПФР №9 по г. Москве и Московской области</w:t>
      </w:r>
      <w:r>
        <w:t xml:space="preserve"> </w:t>
      </w:r>
      <w:r>
        <w:t xml:space="preserve">напоминает, что с 1 мая специалисты приступили к обработке заявлений</w:t>
      </w:r>
      <w:r>
        <w:t xml:space="preserve"> </w:t>
      </w:r>
      <w:r>
        <w:rPr>
          <w:iCs/>
          <w:i/>
          <w:bCs/>
          <w:b/>
        </w:rPr>
        <w:t xml:space="preserve">граждан, проживающих на территории Московской области</w:t>
      </w:r>
      <w:r>
        <w:t xml:space="preserve"> </w:t>
      </w:r>
      <w:r>
        <w:t xml:space="preserve">на выплаты семьям с детьми от 8 до 17 лет.</w:t>
      </w:r>
    </w:p>
    <w:p>
      <w:pPr>
        <w:pStyle w:val="BodyText"/>
      </w:pPr>
      <w:r>
        <w:rPr>
          <w:iCs/>
          <w:i/>
          <w:bCs/>
          <w:b/>
        </w:rPr>
        <w:t xml:space="preserve">На что нужно обратить внимание при заполнении заявлений на портале Госуслуг:</w:t>
      </w:r>
    </w:p>
    <w:p>
      <w:pPr>
        <w:pStyle w:val="BodyText"/>
      </w:pPr>
      <w:r>
        <w:t xml:space="preserve">- при заполнении данных свидетельства о рождении, заключении (расторжении) брака, необходимо указывать номер актовой записи о рождении, заключении (расторжении) брака, дату присвоения актовой записи (в свидетельстве о рождении это строка 10 «Составлена запись акта о рождении № ХХХХ»);</w:t>
      </w:r>
    </w:p>
    <w:p>
      <w:pPr>
        <w:pStyle w:val="BodyText"/>
      </w:pPr>
      <w:r>
        <w:t xml:space="preserve">- написание ФИО в заявлении должно в точности соответствовать данным в удостоверяющем личность документе. Например, если в ФИО содержится буква «ё», то в заявлении её также необходимо указать;</w:t>
      </w:r>
    </w:p>
    <w:p>
      <w:pPr>
        <w:pStyle w:val="BodyText"/>
      </w:pPr>
      <w:r>
        <w:t xml:space="preserve">- не допускать ошибок в датах рождения членов семьи, иначе необходимые сведения не поступают, так как система не находит соответствий;</w:t>
      </w:r>
    </w:p>
    <w:p>
      <w:pPr>
        <w:pStyle w:val="BodyText"/>
      </w:pPr>
      <w:r>
        <w:t xml:space="preserve">- в случае несовпадения адреса фактического места жительства и адреса регистрации в заявлении необходимо указать оба адреса.</w:t>
      </w:r>
    </w:p>
    <w:p>
      <w:pPr>
        <w:pStyle w:val="BodyText"/>
      </w:pPr>
      <w:r>
        <w:rPr>
          <w:bCs/>
          <w:b/>
        </w:rPr>
        <w:t xml:space="preserve">Начальник Главного управления ПФР №9 Людмила Тарасова</w:t>
      </w:r>
      <w:r>
        <w:t xml:space="preserve"> </w:t>
      </w:r>
      <w:r>
        <w:t xml:space="preserve">особое внимание заявителей обращает на раздел «Дополнительные сведения» в заявлении. «Перед тем, как поставить отметку в каком-либо квадрате, внимательно прочитайте формулировку» - отмечает она.</w:t>
      </w:r>
    </w:p>
    <w:p>
      <w:pPr>
        <w:pStyle w:val="BodyText"/>
      </w:pPr>
      <w:r>
        <w:rPr>
          <w:iCs/>
          <w:i/>
          <w:bCs/>
          <w:b/>
        </w:rPr>
        <w:t xml:space="preserve">Например:</w:t>
      </w:r>
    </w:p>
    <w:p>
      <w:pPr>
        <w:pStyle w:val="BodyText"/>
      </w:pPr>
      <w:r>
        <w:t xml:space="preserve">- если указано, что ребёнок обучается в образовательном учреждении по очной форме. В этом поле отметку надо ставить только в случае, если ребёнок обучается в вузе, колледже, техникуме, лицее.</w:t>
      </w:r>
      <w:r>
        <w:t xml:space="preserve"> </w:t>
      </w:r>
      <w:r>
        <w:rPr>
          <w:iCs/>
          <w:i/>
          <w:bCs/>
          <w:b/>
        </w:rPr>
        <w:t xml:space="preserve">В таком случае заявителю в течение 10 рабочих дней необходимо представить справку с места обучения.</w:t>
      </w:r>
      <w:r>
        <w:t xml:space="preserve"> </w:t>
      </w:r>
      <w:r>
        <w:t xml:space="preserve">Если ребёнок ещё учится в школе, это поле заполнять не нужно;</w:t>
      </w:r>
    </w:p>
    <w:p>
      <w:pPr>
        <w:pStyle w:val="BodyText"/>
      </w:pPr>
      <w:r>
        <w:t xml:space="preserve">- если указано, что семья владеет квартирой или домом, выданным в рамках предоставления мер социальной поддержки, когда на самом деле жильё приобретено за счёт средств материнского капитала. Это неверно! Ставить отметку в данном случае необходимо, если жильё было получено безвозмездно в рамках мер социальной поддержки многодетной семье.</w:t>
      </w:r>
    </w:p>
    <w:p>
      <w:pPr>
        <w:pStyle w:val="BodyText"/>
      </w:pPr>
      <w:r>
        <w:rPr>
          <w:bCs/>
          <w:b/>
        </w:rPr>
        <w:t xml:space="preserve">ВАЖНО:</w:t>
      </w:r>
      <w:r>
        <w:t xml:space="preserve"> </w:t>
      </w:r>
      <w:r>
        <w:t xml:space="preserve">Если вы поставите отметку не в том квадрате, вам придёт уведомление о дополнительном предоставлении документов для назначения пособия.</w:t>
      </w:r>
    </w:p>
    <w:p>
      <w:pPr>
        <w:pStyle w:val="BodyText"/>
      </w:pPr>
      <w:r>
        <w:drawing>
          <wp:inline>
            <wp:extent cx="5334000" cy="426615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a0d/v30z0ehqdt02bhcouzgjii65avssoaog/2323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661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http://severnoe-tushino.mos.ru/presscenter/news/detail/10857164.html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08571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08571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2025-02-09T14:27:38Z</dcterms:created>
  <dcterms:modified xsi:type="dcterms:W3CDTF">2025-02-09T14:27:38Z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