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0ed24db40ea29e58a6e008ffe538bfae5ce83"/>
    <w:p>
      <w:pPr>
        <w:pStyle w:val="Heading3"/>
      </w:pPr>
      <w:r>
        <w:t xml:space="preserve">ВАЖНО знать: Как проверить и внести недостающие сведения на свой индивидуальный лицевой счет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rPr>
          <w:bCs/>
          <w:b/>
        </w:rPr>
        <w:t xml:space="preserve">ВАЖНО знать: Как проверить и внести недостающие сведения на свой индивидуальный лицевой счет</w:t>
      </w:r>
    </w:p>
    <w:p>
      <w:pPr>
        <w:pStyle w:val="BodyText"/>
      </w:pPr>
      <w:r>
        <w:rPr>
          <w:bCs/>
          <w:b/>
        </w:rPr>
        <w:t xml:space="preserve">7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напоминает, что</w:t>
      </w:r>
      <w:r>
        <w:t xml:space="preserve"> </w:t>
      </w:r>
      <w:r>
        <w:rPr>
          <w:iCs/>
          <w:i/>
          <w:bCs/>
          <w:b/>
        </w:rPr>
        <w:t xml:space="preserve">корректность сведений о стаже и заработке на индивидуальном лицевом счете обеспечивают размер будущей пенсии</w:t>
      </w:r>
    </w:p>
    <w:p>
      <w:pPr>
        <w:pStyle w:val="BodyText"/>
      </w:pPr>
      <w:r>
        <w:t xml:space="preserve">У каждого гражданина в Пенсионном фонде Российской Федерации есть индивидуальный лицевой счет (ИЛС). Именно он аккумулирует всю информацию о пенсионных правах каждого зарегистрированного в системе обязательного пенсионного страхования гражданина. Эти данные необходимы для назначения пенсии и входят в разряд персональных, поэтому являются конфиденциальными и хранятся соответствующим образом.</w:t>
      </w:r>
    </w:p>
    <w:p>
      <w:pPr>
        <w:pStyle w:val="BodyText"/>
      </w:pPr>
      <w:r>
        <w:rPr>
          <w:iCs/>
          <w:i/>
          <w:bCs/>
          <w:b/>
        </w:rPr>
        <w:t xml:space="preserve">Узнать о сформированных пенсионных правах, которые отражены на индивидуальном лицевом счете, можно:</w:t>
      </w:r>
    </w:p>
    <w:p>
      <w:pPr>
        <w:pStyle w:val="BodyText"/>
      </w:pPr>
      <w:r>
        <w:t xml:space="preserve">· в личном кабинете на сайте ПФР или на портале госуслуг;</w:t>
      </w:r>
    </w:p>
    <w:p>
      <w:pPr>
        <w:pStyle w:val="BodyText"/>
      </w:pPr>
      <w:r>
        <w:t xml:space="preserve">· в клиентской службе ПФР или в МФЦ.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в страховой стаж включаются не только периоды трудовой деятельности, в течение которых уплачивались страховые взносы в Пенсионный фонд Российской Федерации, но и некоторые, так называемые «нестраховые» периоды, например, периоды службы в армии, периоды ухода за нетрудоспособным лицом (престарелым, достигшим 80 лет, инвалидом 1-й группы или ребенком-инвалидом), периоды ухода одного из родителей за детьми до 1,5 лет и другие. Эти периоды также должны быть отражены в лицевом счете застрахованного лица.</w:t>
      </w:r>
    </w:p>
    <w:p>
      <w:pPr>
        <w:pStyle w:val="BodyText"/>
      </w:pPr>
      <w:r>
        <w:t xml:space="preserve">Если гражданин считает, что какие-либо сведения не учтены или учтены не в полном объеме, необходимо представить в территориальный орган ПФР заявление о корректировке сведений индивидуального (персонифицированного) учета и внесении уточнений (дополнений) в индивидуальный лицевой счет.</w:t>
      </w:r>
    </w:p>
    <w:p>
      <w:pPr>
        <w:pStyle w:val="BodyText"/>
      </w:pPr>
      <w:r>
        <w:rPr>
          <w:iCs/>
          <w:i/>
        </w:rPr>
        <w:t xml:space="preserve">Подать заявление можно:</w:t>
      </w:r>
    </w:p>
    <w:p>
      <w:pPr>
        <w:pStyle w:val="BodyText"/>
      </w:pPr>
      <w:r>
        <w:t xml:space="preserve">· лично или через представителя непосредственно в клиентской службе ПФР;</w:t>
      </w:r>
    </w:p>
    <w:p>
      <w:pPr>
        <w:pStyle w:val="BodyText"/>
      </w:pPr>
      <w:r>
        <w:t xml:space="preserve">· в личном кабинете на сайте ПФР или портале госуслуг.</w:t>
      </w:r>
    </w:p>
    <w:p>
      <w:pPr>
        <w:pStyle w:val="BodyText"/>
      </w:pPr>
      <w:r>
        <w:t xml:space="preserve">Обратиться с заявлением можно в любую клиентскую службу ПФР независимо от места жительства, места пребывания, места фактического проживания.</w:t>
      </w:r>
    </w:p>
    <w:p>
      <w:pPr>
        <w:pStyle w:val="BodyText"/>
      </w:pPr>
      <w:r>
        <w:t xml:space="preserve">Одновременно с заявлением представляются документы, удостоверяющие личность, а также подтверждающие основания для корректировки и внесения уточнений (дополнений) в индивидуальный лицевой счет (например, трудовая книжка, справки службы занятости и др.).</w:t>
      </w:r>
    </w:p>
    <w:p>
      <w:pPr>
        <w:pStyle w:val="BodyText"/>
      </w:pPr>
      <w:r>
        <w:t xml:space="preserve">При направлении заявления в форме электронного документа прикладываются копии недостающих документов.</w:t>
      </w:r>
    </w:p>
    <w:p>
      <w:pPr>
        <w:pStyle w:val="BodyText"/>
      </w:pPr>
      <w:r>
        <w:t xml:space="preserve">Если имя, отчество или фамилия в представленном документе не совпадают с именем, отчеством или фамилией, указанными в документе, удостоверяющем личность, необходимо также представить свидетельство о браке, свидетельство о перемене имени или свидетельство о расторжении брака.</w:t>
      </w:r>
    </w:p>
    <w:p>
      <w:pPr>
        <w:pStyle w:val="BodyText"/>
      </w:pPr>
      <w:r>
        <w:t xml:space="preserve">При подаче заявления от имени гражданина его законным представителем дополнительно представляются документы, удостоверяющие полномочия законного представителя, а также документы, удостоверяющие его личность. В случае если доверенность удостоверена нотариально, документа, удостоверяющего личность гражданина, интересы которого представляются, не требуется.</w:t>
      </w:r>
    </w:p>
    <w:p>
      <w:pPr>
        <w:pStyle w:val="BodyText"/>
      </w:pPr>
      <w:r>
        <w:t xml:space="preserve">О результатах принятого территориальным органом ПФР решения гражданин информируется способом, указанным в заявлении.</w:t>
      </w:r>
    </w:p>
    <w:p>
      <w:pPr>
        <w:pStyle w:val="BodyText"/>
      </w:pPr>
      <w:r>
        <w:drawing>
          <wp:inline>
            <wp:extent cx="3096490" cy="17415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f3/plwhg3c7jtw78voc23n4hapnl0o16tk7/54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490" cy="1741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http://severnoe-tushino.mos.ru/presscenter/news/detail/10854759.html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4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4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2025-03-06T06:42:15Z</dcterms:created>
  <dcterms:modified xsi:type="dcterms:W3CDTF">2025-03-06T06:42:15Z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