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1ccf3e9235698f7f3a3e64fb20448aa30b70d"/>
    <w:p>
      <w:pPr>
        <w:pStyle w:val="Heading3"/>
      </w:pPr>
      <w:r>
        <w:t xml:space="preserve">Индексация пенсий неработающим пенсионерам с 1 июня 2022 года</w:t>
      </w:r>
    </w:p>
    <w:p>
      <w:pPr>
        <w:pStyle w:val="FirstParagraph"/>
      </w:pPr>
      <w:r>
        <w:t xml:space="preserve">06.06.2022</w:t>
      </w:r>
    </w:p>
    <w:p>
      <w:pPr>
        <w:pStyle w:val="BodyText"/>
      </w:pPr>
      <w:r>
        <w:rPr>
          <w:bCs/>
          <w:b/>
        </w:rPr>
        <w:t xml:space="preserve">Индексация пенсий неработающим пенсионерам с 1 июня 2022 года</w:t>
      </w:r>
    </w:p>
    <w:p>
      <w:pPr>
        <w:pStyle w:val="BodyText"/>
      </w:pPr>
      <w:r>
        <w:rPr>
          <w:bCs/>
          <w:b/>
        </w:rPr>
        <w:t xml:space="preserve">6 июня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 Москве и Московской области</w:t>
      </w:r>
      <w:r>
        <w:t xml:space="preserve"> </w:t>
      </w:r>
      <w:r>
        <w:t xml:space="preserve">информирует, что Пенсионный фонд начал перечислять неработающим пенсионерам проиндексированные с 1 июня выплаты.</w:t>
      </w:r>
    </w:p>
    <w:p>
      <w:pPr>
        <w:pStyle w:val="BodyText"/>
      </w:pPr>
      <w:r>
        <w:t xml:space="preserve">Пенсии в повышенных размерах доставляются всем получателям через почтовые отделения и банки.</w:t>
      </w:r>
      <w:r>
        <w:t xml:space="preserve"> </w:t>
      </w:r>
      <w:r>
        <w:rPr>
          <w:iCs/>
          <w:i/>
          <w:bCs/>
          <w:b/>
        </w:rPr>
        <w:t xml:space="preserve">Индексация проведена автоматически, обращаться в Пенсионный фонд за перерасчетом выплат не нужно.</w:t>
      </w:r>
    </w:p>
    <w:p>
      <w:pPr>
        <w:pStyle w:val="BodyText"/>
      </w:pPr>
      <w:r>
        <w:rPr>
          <w:iCs/>
          <w:i/>
          <w:bCs/>
          <w:b/>
        </w:rPr>
        <w:t xml:space="preserve">Заместитель председателя Правления ПФР Сергей Чирков</w:t>
      </w:r>
      <w:r>
        <w:t xml:space="preserve"> </w:t>
      </w:r>
      <w:r>
        <w:t xml:space="preserve">отметил, что под индексацию с 1 июня подпадают все виды пенсий, выплачиваемые Пенсионным фондом: страховые и пенсии по государственному обеспечению, включая социальные. «Выплаты, которые определяются исходя из размера социальной пенсии, также повышаются по уровню индексации, – напомнил Чирков. – Это дополнительное материальное обеспечение за особые достижения и заслуги, социальное обеспечение ядерщиков, а также пенсии по инвалидности пострадавшим в аварии на ЧАЭС».</w:t>
      </w:r>
    </w:p>
    <w:p>
      <w:pPr>
        <w:pStyle w:val="BodyText"/>
      </w:pPr>
      <w:r>
        <w:t xml:space="preserve">Всего индексация затронула выплаты 35 миллионов неработающих пенсионеров, чьи пенсии в среднем увеличились на 1 760 рублей. После повышения средний размер выплат неработающих россиян вырос до 19 360 рублей в месяц.</w:t>
      </w:r>
    </w:p>
    <w:p>
      <w:pPr>
        <w:pStyle w:val="BodyText"/>
      </w:pPr>
      <w:r>
        <w:rPr>
          <w:iCs/>
          <w:i/>
          <w:bCs/>
          <w:b/>
        </w:rPr>
        <w:t xml:space="preserve">СПРАВОЧНО: По данным Отделения ПФР по г. Москве и Московской области, на сегодняшний день получателями пенсий в Московском регионе являются более 5,1 миллиона граждан, из них около 4 миллионов – неработающие.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76c/rhvbqj1oimazufnf4808ebyto9yfy0ch/000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http://severnoe-tushino.mos.ru/presscenter/news/detail/10851143.html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511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511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2025-03-09T01:16:29Z</dcterms:created>
  <dcterms:modified xsi:type="dcterms:W3CDTF">2025-03-09T01:16:29Z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