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909849580238e3ad57f6202b57f15c0e240f82"/>
    <w:p>
      <w:pPr>
        <w:pStyle w:val="Heading3"/>
      </w:pPr>
      <w:r>
        <w:t xml:space="preserve">Как продлить ежемесячную выплату из средств материнского капитала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Как продлить ежемесячную выплату из средств материнского капитала</w:t>
      </w:r>
    </w:p>
    <w:p>
      <w:pPr>
        <w:pStyle w:val="BodyText"/>
      </w:pPr>
      <w:r>
        <w:rPr>
          <w:bCs/>
          <w:b/>
        </w:rPr>
        <w:t xml:space="preserve">11 февраля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право на получение ежемесячной денежной выплаты из средств материнского (семейного) капитала имеют семьи, постоянно проживающие на территории Российской Федерации.</w:t>
      </w:r>
    </w:p>
    <w:p>
      <w:pPr>
        <w:pStyle w:val="BodyText"/>
      </w:pPr>
      <w:r>
        <w:rPr>
          <w:iCs/>
          <w:i/>
          <w:bCs/>
          <w:b/>
        </w:rPr>
        <w:t xml:space="preserve">Условия назначения ежемесячной денежной выплаты из средств материнского (семейного) капитала:</w:t>
      </w:r>
    </w:p>
    <w:p>
      <w:pPr>
        <w:pStyle w:val="BodyText"/>
      </w:pPr>
      <w:r>
        <w:t xml:space="preserve">• второй ребенок и мама – граждане РФ;</w:t>
      </w:r>
    </w:p>
    <w:p>
      <w:pPr>
        <w:pStyle w:val="BodyText"/>
      </w:pPr>
      <w:r>
        <w:t xml:space="preserve">• второй ребенок появился в семье с 1 января 2018 года;</w:t>
      </w:r>
    </w:p>
    <w:p>
      <w:pPr>
        <w:pStyle w:val="BodyText"/>
      </w:pPr>
      <w:r>
        <w:t xml:space="preserve">• размер дохода на одного члена семьи за 12 месяцев не превышает 2-кратной величины прожиточного минимума трудоспособного населения в регионе проживания семьи с детьми на дату подачи заявления. (</w:t>
      </w:r>
      <w:r>
        <w:rPr>
          <w:iCs/>
          <w:i/>
          <w:bCs/>
          <w:b/>
        </w:rPr>
        <w:t xml:space="preserve">В 2022 году в Москве – 42 742 руб., в Московской области – 32 150 руб.)</w:t>
      </w:r>
      <w:r>
        <w:t xml:space="preserve"> </w:t>
      </w:r>
      <w:r>
        <w:t xml:space="preserve">Отсчет указанного 12-месячного периода начинается за 6 месяцев до даты подачи заявления.</w:t>
      </w:r>
    </w:p>
    <w:p>
      <w:pPr>
        <w:pStyle w:val="BodyText"/>
      </w:pPr>
      <w:r>
        <w:rPr>
          <w:iCs/>
          <w:i/>
          <w:bCs/>
          <w:b/>
        </w:rPr>
        <w:t xml:space="preserve">Размер ежемесячной выплаты в 2022 году в Москве – 16 174 руб., в Московской области – 14 306 руб.</w:t>
      </w:r>
    </w:p>
    <w:p>
      <w:pPr>
        <w:pStyle w:val="BodyText"/>
      </w:pPr>
      <w:r>
        <w:t xml:space="preserve">Заявление о назначении можно оформить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 ПФР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 а также подать лично или через представителя в любой клиентской службе территориального органа ПФР по г. Москве и Московской области.</w:t>
      </w:r>
    </w:p>
    <w:p>
      <w:pPr>
        <w:pStyle w:val="BodyText"/>
      </w:pPr>
      <w:r>
        <w:t xml:space="preserve">Обратиться за выплатой можно в любое время в течение трех лет со дня рождения ребенка. 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Ежемесячная выплата прекращается в случае:</w:t>
      </w:r>
    </w:p>
    <w:p>
      <w:pPr>
        <w:pStyle w:val="BodyText"/>
      </w:pPr>
      <w:r>
        <w:t xml:space="preserve">• достижения ребенком возраста трех лет;</w:t>
      </w:r>
    </w:p>
    <w:p>
      <w:pPr>
        <w:pStyle w:val="BodyText"/>
      </w:pPr>
      <w:r>
        <w:t xml:space="preserve">• переезда гражданина, получающего указанную выплату, на постоянное место жительства в другой субъект Российской Федерации;</w:t>
      </w:r>
    </w:p>
    <w:p>
      <w:pPr>
        <w:pStyle w:val="BodyText"/>
      </w:pPr>
      <w:r>
        <w:t xml:space="preserve">• отказа от получения указанной выплаты;</w:t>
      </w:r>
    </w:p>
    <w:p>
      <w:pPr>
        <w:pStyle w:val="BodyText"/>
      </w:pPr>
      <w:r>
        <w:t xml:space="preserve">• смерти ребенка, с рождением (усыновлением) которого возникло право на получение указанной выплаты;</w:t>
      </w:r>
    </w:p>
    <w:p>
      <w:pPr>
        <w:pStyle w:val="BodyText"/>
      </w:pPr>
      <w:r>
        <w:t xml:space="preserve">• смерти гражданина, получающего выплату, объявления его умершим или признания его безвестно отсутствующим, лишения его родительских прав;</w:t>
      </w:r>
    </w:p>
    <w:p>
      <w:pPr>
        <w:pStyle w:val="BodyText"/>
      </w:pPr>
      <w:r>
        <w:t xml:space="preserve">• использования средств материнского (семейного) капитала в полном объеме.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6c/123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http://severnoe-tushino.mos.ru/presscenter/news/detail/10613957.html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613957.html" TargetMode="External" /><Relationship Type="http://schemas.openxmlformats.org/officeDocument/2006/relationships/hyperlink" Id="rId20" Target="https://news.myseldon.com/away?to=https%3a%2f%2fpfr.gov.ru%2f" TargetMode="External" /><Relationship Type="http://schemas.openxmlformats.org/officeDocument/2006/relationships/hyperlink" Id="rId21" Target="https://news.myseldon.com/away?to=https%3a%2f%2fwww.gosuslugi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613957.html" TargetMode="External" /><Relationship Type="http://schemas.openxmlformats.org/officeDocument/2006/relationships/hyperlink" Id="rId20" Target="https://news.myseldon.com/away?to=https%3a%2f%2fpfr.gov.ru%2f" TargetMode="External" /><Relationship Type="http://schemas.openxmlformats.org/officeDocument/2006/relationships/hyperlink" Id="rId21" Target="https://news.myseldon.com/away?to=https%3a%2f%2fwww.gosuslugi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2025-02-09T17:31:24Z</dcterms:created>
  <dcterms:modified xsi:type="dcterms:W3CDTF">2025-02-09T17:31:24Z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