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9c44b319ec2e498fcb130d7d17ca89613190e"/>
    <w:p>
      <w:pPr>
        <w:pStyle w:val="Heading3"/>
      </w:pPr>
      <w:r>
        <w:t xml:space="preserve">Сведения о доходах и имуществе государственного гражданского служащего города Москвы и лица, замещающего государственную должность города Москвы, и членов их семей за период с 1 января по 31 декабря 2010 года</w:t>
      </w:r>
    </w:p>
    <w:p>
      <w:pPr>
        <w:pStyle w:val="FirstParagraph"/>
      </w:pPr>
      <w:r>
        <w:t xml:space="preserve">10.05.2014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http://severnoe-tushino.mos.ru/anti-corruption/information-on-income-expenses-about-property-and-obligations-of-property-character/detail/1036586.html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1036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1036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2025-02-09T22:57:32Z</dcterms:created>
  <dcterms:modified xsi:type="dcterms:W3CDTF">2025-02-09T22:57:32Z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